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064" w:rsidRPr="001C26EC" w:rsidRDefault="00B25064" w:rsidP="00B25064">
      <w:pPr>
        <w:spacing w:line="360" w:lineRule="auto"/>
        <w:outlineLvl w:val="0"/>
        <w:rPr>
          <w:kern w:val="0"/>
          <w:sz w:val="24"/>
        </w:rPr>
      </w:pPr>
      <w:r w:rsidRPr="001C26EC">
        <w:rPr>
          <w:rFonts w:eastAsia="黑体" w:hint="eastAsia"/>
          <w:sz w:val="28"/>
          <w:szCs w:val="28"/>
        </w:rPr>
        <w:t>10</w:t>
      </w:r>
      <w:r w:rsidRPr="001C26EC">
        <w:rPr>
          <w:rFonts w:eastAsia="黑体"/>
          <w:sz w:val="28"/>
          <w:szCs w:val="28"/>
        </w:rPr>
        <w:t>.</w:t>
      </w:r>
      <w:r w:rsidRPr="001C26EC">
        <w:rPr>
          <w:rFonts w:eastAsia="黑体" w:hint="eastAsia"/>
          <w:sz w:val="28"/>
          <w:szCs w:val="28"/>
        </w:rPr>
        <w:t>2</w:t>
      </w:r>
      <w:r w:rsidRPr="001C26EC">
        <w:rPr>
          <w:rFonts w:eastAsia="黑体"/>
          <w:sz w:val="28"/>
          <w:szCs w:val="28"/>
        </w:rPr>
        <w:t xml:space="preserve">  </w:t>
      </w:r>
      <w:r w:rsidRPr="001C26EC">
        <w:rPr>
          <w:rFonts w:eastAsia="黑体"/>
          <w:sz w:val="28"/>
          <w:szCs w:val="28"/>
        </w:rPr>
        <w:t>土壤现状监测与评价</w:t>
      </w:r>
    </w:p>
    <w:p w:rsidR="00B25064" w:rsidRPr="001C26EC" w:rsidRDefault="00B25064" w:rsidP="00B25064">
      <w:pPr>
        <w:spacing w:line="360" w:lineRule="auto"/>
        <w:rPr>
          <w:b/>
          <w:sz w:val="24"/>
        </w:rPr>
      </w:pPr>
      <w:r w:rsidRPr="001C26EC">
        <w:rPr>
          <w:rFonts w:hint="eastAsia"/>
          <w:b/>
          <w:sz w:val="24"/>
        </w:rPr>
        <w:t>10</w:t>
      </w:r>
      <w:r w:rsidRPr="001C26EC">
        <w:rPr>
          <w:b/>
          <w:sz w:val="24"/>
        </w:rPr>
        <w:t>.</w:t>
      </w:r>
      <w:r w:rsidRPr="001C26EC">
        <w:rPr>
          <w:rFonts w:hint="eastAsia"/>
          <w:b/>
          <w:sz w:val="24"/>
        </w:rPr>
        <w:t>2</w:t>
      </w:r>
      <w:r w:rsidRPr="001C26EC">
        <w:rPr>
          <w:b/>
          <w:sz w:val="24"/>
        </w:rPr>
        <w:t xml:space="preserve">.1 </w:t>
      </w:r>
      <w:r w:rsidRPr="001C26EC">
        <w:rPr>
          <w:b/>
          <w:sz w:val="24"/>
        </w:rPr>
        <w:t>土壤环境现状监测</w:t>
      </w:r>
    </w:p>
    <w:p w:rsidR="00B25064" w:rsidRPr="001C26EC" w:rsidRDefault="00B25064" w:rsidP="00B25064">
      <w:pPr>
        <w:spacing w:line="360" w:lineRule="auto"/>
        <w:rPr>
          <w:b/>
          <w:sz w:val="24"/>
        </w:rPr>
      </w:pPr>
      <w:r w:rsidRPr="001C26EC">
        <w:rPr>
          <w:rFonts w:hint="eastAsia"/>
          <w:b/>
          <w:sz w:val="24"/>
        </w:rPr>
        <w:t>10</w:t>
      </w:r>
      <w:r w:rsidRPr="001C26EC">
        <w:rPr>
          <w:b/>
          <w:sz w:val="24"/>
        </w:rPr>
        <w:t>.</w:t>
      </w:r>
      <w:r w:rsidRPr="001C26EC">
        <w:rPr>
          <w:rFonts w:hint="eastAsia"/>
          <w:b/>
          <w:sz w:val="24"/>
        </w:rPr>
        <w:t>2</w:t>
      </w:r>
      <w:r w:rsidRPr="001C26EC">
        <w:rPr>
          <w:b/>
          <w:sz w:val="24"/>
        </w:rPr>
        <w:t xml:space="preserve">.1.1 </w:t>
      </w:r>
      <w:r w:rsidRPr="001C26EC">
        <w:rPr>
          <w:b/>
          <w:sz w:val="24"/>
        </w:rPr>
        <w:t>土壤监测布点</w:t>
      </w:r>
    </w:p>
    <w:p w:rsidR="00B25064" w:rsidRPr="001C26EC" w:rsidRDefault="00B25064" w:rsidP="00B25064">
      <w:pPr>
        <w:spacing w:line="360" w:lineRule="auto"/>
        <w:ind w:firstLine="480"/>
        <w:rPr>
          <w:kern w:val="0"/>
          <w:sz w:val="24"/>
        </w:rPr>
      </w:pPr>
      <w:r w:rsidRPr="001C26EC">
        <w:rPr>
          <w:rFonts w:hint="eastAsia"/>
          <w:kern w:val="0"/>
          <w:sz w:val="24"/>
        </w:rPr>
        <w:t>本次评价</w:t>
      </w:r>
      <w:r w:rsidRPr="001C26EC">
        <w:rPr>
          <w:kern w:val="0"/>
          <w:sz w:val="24"/>
        </w:rPr>
        <w:t>共布设土壤监测点</w:t>
      </w:r>
      <w:r w:rsidRPr="001C26EC">
        <w:rPr>
          <w:rFonts w:hint="eastAsia"/>
          <w:kern w:val="0"/>
          <w:sz w:val="24"/>
        </w:rPr>
        <w:t>2</w:t>
      </w:r>
      <w:r w:rsidRPr="001C26EC">
        <w:rPr>
          <w:kern w:val="0"/>
          <w:sz w:val="24"/>
        </w:rPr>
        <w:t>个，具体</w:t>
      </w:r>
      <w:r w:rsidRPr="001C26EC">
        <w:rPr>
          <w:rFonts w:hint="eastAsia"/>
          <w:kern w:val="0"/>
          <w:sz w:val="24"/>
        </w:rPr>
        <w:t>见</w:t>
      </w:r>
      <w:r w:rsidRPr="001C26EC">
        <w:rPr>
          <w:kern w:val="0"/>
          <w:sz w:val="24"/>
        </w:rPr>
        <w:t>表</w:t>
      </w:r>
      <w:r w:rsidRPr="001C26EC">
        <w:rPr>
          <w:rFonts w:hint="eastAsia"/>
          <w:kern w:val="0"/>
          <w:sz w:val="24"/>
        </w:rPr>
        <w:t>10</w:t>
      </w:r>
      <w:r w:rsidRPr="001C26EC">
        <w:rPr>
          <w:kern w:val="0"/>
          <w:sz w:val="24"/>
        </w:rPr>
        <w:t>.</w:t>
      </w:r>
      <w:r w:rsidRPr="001C26EC">
        <w:rPr>
          <w:rFonts w:hint="eastAsia"/>
          <w:kern w:val="0"/>
          <w:sz w:val="24"/>
        </w:rPr>
        <w:t>2</w:t>
      </w:r>
      <w:r w:rsidRPr="001C26EC">
        <w:rPr>
          <w:kern w:val="0"/>
          <w:sz w:val="24"/>
        </w:rPr>
        <w:t>-1</w:t>
      </w:r>
      <w:r w:rsidRPr="001C26EC">
        <w:rPr>
          <w:kern w:val="0"/>
          <w:sz w:val="24"/>
        </w:rPr>
        <w:t>。</w:t>
      </w:r>
    </w:p>
    <w:p w:rsidR="00B25064" w:rsidRPr="001C26EC" w:rsidRDefault="00B25064" w:rsidP="00B25064">
      <w:pPr>
        <w:spacing w:line="360" w:lineRule="auto"/>
        <w:jc w:val="center"/>
        <w:rPr>
          <w:rFonts w:eastAsia="黑体"/>
          <w:kern w:val="0"/>
          <w:sz w:val="24"/>
        </w:rPr>
      </w:pPr>
      <w:r w:rsidRPr="001C26EC">
        <w:rPr>
          <w:rFonts w:eastAsia="黑体"/>
          <w:kern w:val="0"/>
          <w:sz w:val="24"/>
        </w:rPr>
        <w:t>表</w:t>
      </w:r>
      <w:r w:rsidRPr="001C26EC">
        <w:rPr>
          <w:rFonts w:eastAsia="黑体"/>
          <w:kern w:val="0"/>
          <w:sz w:val="24"/>
        </w:rPr>
        <w:t>10.</w:t>
      </w:r>
      <w:r w:rsidRPr="001C26EC">
        <w:rPr>
          <w:rFonts w:eastAsia="黑体" w:hint="eastAsia"/>
          <w:kern w:val="0"/>
          <w:sz w:val="24"/>
        </w:rPr>
        <w:t>2</w:t>
      </w:r>
      <w:r w:rsidRPr="001C26EC">
        <w:rPr>
          <w:rFonts w:eastAsia="黑体"/>
          <w:kern w:val="0"/>
          <w:sz w:val="24"/>
        </w:rPr>
        <w:t xml:space="preserve">-1  </w:t>
      </w:r>
      <w:r w:rsidRPr="001C26EC">
        <w:rPr>
          <w:rFonts w:eastAsia="黑体"/>
          <w:kern w:val="0"/>
          <w:sz w:val="24"/>
        </w:rPr>
        <w:t>土壤样点的布设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0"/>
        <w:gridCol w:w="3208"/>
        <w:gridCol w:w="3664"/>
      </w:tblGrid>
      <w:tr w:rsidR="00B25064" w:rsidRPr="001C26EC" w:rsidTr="00EA273D">
        <w:tc>
          <w:tcPr>
            <w:tcW w:w="968" w:type="pct"/>
            <w:vAlign w:val="center"/>
          </w:tcPr>
          <w:p w:rsidR="00B25064" w:rsidRPr="001C26EC" w:rsidRDefault="00B25064" w:rsidP="00EA273D">
            <w:pPr>
              <w:pStyle w:val="a5"/>
              <w:spacing w:line="380" w:lineRule="exact"/>
              <w:jc w:val="center"/>
              <w:rPr>
                <w:rFonts w:ascii="Times New Roman" w:hAnsi="Times New Roman" w:cs="Times New Roman" w:hint="default"/>
              </w:rPr>
            </w:pPr>
            <w:r w:rsidRPr="001C26EC">
              <w:rPr>
                <w:rFonts w:ascii="Times New Roman" w:hAnsi="Times New Roman" w:cs="Times New Roman" w:hint="default"/>
              </w:rPr>
              <w:t>测点</w:t>
            </w:r>
          </w:p>
        </w:tc>
        <w:tc>
          <w:tcPr>
            <w:tcW w:w="1882" w:type="pct"/>
            <w:vAlign w:val="center"/>
          </w:tcPr>
          <w:p w:rsidR="00B25064" w:rsidRPr="001C26EC" w:rsidRDefault="00B25064" w:rsidP="00EA273D">
            <w:pPr>
              <w:pStyle w:val="a5"/>
              <w:spacing w:line="380" w:lineRule="exact"/>
              <w:jc w:val="center"/>
              <w:rPr>
                <w:rFonts w:ascii="Times New Roman" w:hAnsi="Times New Roman" w:cs="Times New Roman" w:hint="default"/>
              </w:rPr>
            </w:pPr>
            <w:r w:rsidRPr="001C26EC">
              <w:rPr>
                <w:rFonts w:ascii="Times New Roman" w:hAnsi="Times New Roman" w:cs="Times New Roman" w:hint="default"/>
              </w:rPr>
              <w:t>名</w:t>
            </w:r>
            <w:r w:rsidRPr="001C26EC">
              <w:rPr>
                <w:rFonts w:ascii="Times New Roman" w:hAnsi="Times New Roman" w:cs="Times New Roman" w:hint="default"/>
              </w:rPr>
              <w:t xml:space="preserve"> </w:t>
            </w:r>
            <w:r w:rsidRPr="001C26EC">
              <w:rPr>
                <w:rFonts w:ascii="Times New Roman" w:hAnsi="Times New Roman" w:cs="Times New Roman" w:hint="default"/>
              </w:rPr>
              <w:t>称</w:t>
            </w:r>
          </w:p>
        </w:tc>
        <w:tc>
          <w:tcPr>
            <w:tcW w:w="2150" w:type="pct"/>
            <w:vAlign w:val="center"/>
          </w:tcPr>
          <w:p w:rsidR="00B25064" w:rsidRPr="001C26EC" w:rsidRDefault="00B25064" w:rsidP="00EA273D">
            <w:pPr>
              <w:pStyle w:val="a5"/>
              <w:spacing w:line="380" w:lineRule="exact"/>
              <w:jc w:val="center"/>
              <w:rPr>
                <w:rFonts w:ascii="Times New Roman" w:hAnsi="Times New Roman" w:cs="Times New Roman" w:hint="default"/>
              </w:rPr>
            </w:pPr>
            <w:r w:rsidRPr="001C26EC">
              <w:rPr>
                <w:rFonts w:ascii="Times New Roman" w:hAnsi="Times New Roman" w:cs="Times New Roman" w:hint="default"/>
              </w:rPr>
              <w:t>设置意义</w:t>
            </w:r>
          </w:p>
        </w:tc>
      </w:tr>
      <w:tr w:rsidR="00B25064" w:rsidRPr="001C26EC" w:rsidTr="00EA273D">
        <w:tc>
          <w:tcPr>
            <w:tcW w:w="968" w:type="pct"/>
            <w:vAlign w:val="center"/>
          </w:tcPr>
          <w:p w:rsidR="00B25064" w:rsidRPr="001C26EC" w:rsidRDefault="00B25064" w:rsidP="00EA273D">
            <w:pPr>
              <w:pStyle w:val="a5"/>
              <w:spacing w:line="420" w:lineRule="exact"/>
              <w:jc w:val="center"/>
              <w:rPr>
                <w:rFonts w:ascii="Times New Roman" w:hAnsi="Times New Roman" w:cs="Times New Roman" w:hint="default"/>
              </w:rPr>
            </w:pPr>
            <w:r w:rsidRPr="001C26EC">
              <w:rPr>
                <w:rFonts w:ascii="Times New Roman" w:hAnsi="Times New Roman" w:cs="Times New Roman" w:hint="default"/>
              </w:rPr>
              <w:t>1#</w:t>
            </w:r>
          </w:p>
        </w:tc>
        <w:tc>
          <w:tcPr>
            <w:tcW w:w="1882" w:type="pct"/>
            <w:vAlign w:val="center"/>
          </w:tcPr>
          <w:p w:rsidR="00B25064" w:rsidRPr="001C26EC" w:rsidRDefault="00B25064" w:rsidP="00EA273D">
            <w:pPr>
              <w:spacing w:line="360" w:lineRule="exact"/>
              <w:jc w:val="center"/>
              <w:rPr>
                <w:szCs w:val="21"/>
              </w:rPr>
            </w:pPr>
            <w:r w:rsidRPr="001C26EC">
              <w:rPr>
                <w:rFonts w:hAnsi="宋体"/>
                <w:szCs w:val="21"/>
              </w:rPr>
              <w:t>现有项目厂</w:t>
            </w:r>
            <w:r w:rsidRPr="001C26EC">
              <w:rPr>
                <w:rFonts w:hAnsi="宋体" w:hint="eastAsia"/>
                <w:szCs w:val="21"/>
              </w:rPr>
              <w:t>区内</w:t>
            </w:r>
          </w:p>
        </w:tc>
        <w:tc>
          <w:tcPr>
            <w:tcW w:w="2150" w:type="pct"/>
            <w:vMerge w:val="restart"/>
            <w:vAlign w:val="center"/>
          </w:tcPr>
          <w:p w:rsidR="00B25064" w:rsidRPr="001C26EC" w:rsidRDefault="00B25064" w:rsidP="00EA273D">
            <w:pPr>
              <w:pStyle w:val="a5"/>
              <w:spacing w:line="380" w:lineRule="exact"/>
              <w:jc w:val="center"/>
              <w:rPr>
                <w:rFonts w:ascii="Times New Roman" w:hAnsi="Times New Roman" w:cs="Times New Roman" w:hint="default"/>
              </w:rPr>
            </w:pPr>
            <w:r w:rsidRPr="001C26EC">
              <w:rPr>
                <w:rFonts w:ascii="Times New Roman" w:hAnsi="Times New Roman" w:cs="Times New Roman" w:hint="default"/>
              </w:rPr>
              <w:t>了解现有项目厂址的土壤本底</w:t>
            </w:r>
          </w:p>
        </w:tc>
      </w:tr>
      <w:tr w:rsidR="00B25064" w:rsidRPr="001C26EC" w:rsidTr="00EA273D">
        <w:tc>
          <w:tcPr>
            <w:tcW w:w="968" w:type="pct"/>
            <w:vAlign w:val="center"/>
          </w:tcPr>
          <w:p w:rsidR="00B25064" w:rsidRPr="001C26EC" w:rsidRDefault="00B25064" w:rsidP="00EA273D">
            <w:pPr>
              <w:jc w:val="center"/>
              <w:rPr>
                <w:szCs w:val="21"/>
              </w:rPr>
            </w:pPr>
            <w:r w:rsidRPr="001C26EC">
              <w:rPr>
                <w:szCs w:val="21"/>
              </w:rPr>
              <w:t>2#</w:t>
            </w:r>
          </w:p>
        </w:tc>
        <w:tc>
          <w:tcPr>
            <w:tcW w:w="1882" w:type="pct"/>
            <w:vAlign w:val="center"/>
          </w:tcPr>
          <w:p w:rsidR="00B25064" w:rsidRPr="001C26EC" w:rsidRDefault="00B25064" w:rsidP="00EA273D">
            <w:pPr>
              <w:jc w:val="center"/>
              <w:rPr>
                <w:szCs w:val="21"/>
              </w:rPr>
            </w:pPr>
            <w:r w:rsidRPr="001C26EC">
              <w:rPr>
                <w:kern w:val="0"/>
                <w:szCs w:val="21"/>
              </w:rPr>
              <w:t>厂外根据主导风向、浅层地下水布测</w:t>
            </w:r>
            <w:r w:rsidRPr="001C26EC">
              <w:rPr>
                <w:szCs w:val="21"/>
              </w:rPr>
              <w:t>（</w:t>
            </w:r>
            <w:r w:rsidRPr="001C26EC">
              <w:rPr>
                <w:kern w:val="0"/>
                <w:szCs w:val="21"/>
              </w:rPr>
              <w:t>现有项目厂区南侧</w:t>
            </w:r>
            <w:r w:rsidRPr="001C26EC">
              <w:rPr>
                <w:szCs w:val="21"/>
              </w:rPr>
              <w:t>）</w:t>
            </w:r>
          </w:p>
        </w:tc>
        <w:tc>
          <w:tcPr>
            <w:tcW w:w="2150" w:type="pct"/>
            <w:vMerge/>
            <w:vAlign w:val="center"/>
          </w:tcPr>
          <w:p w:rsidR="00B25064" w:rsidRPr="001C26EC" w:rsidRDefault="00B25064" w:rsidP="00EA273D">
            <w:pPr>
              <w:pStyle w:val="a5"/>
              <w:spacing w:line="380" w:lineRule="exact"/>
              <w:jc w:val="center"/>
              <w:rPr>
                <w:rFonts w:ascii="Times New Roman" w:hAnsi="Times New Roman" w:cs="Times New Roman" w:hint="default"/>
              </w:rPr>
            </w:pPr>
          </w:p>
        </w:tc>
      </w:tr>
      <w:tr w:rsidR="00B25064" w:rsidRPr="001C26EC" w:rsidTr="00EA273D">
        <w:tc>
          <w:tcPr>
            <w:tcW w:w="968" w:type="pct"/>
            <w:vAlign w:val="center"/>
          </w:tcPr>
          <w:p w:rsidR="00B25064" w:rsidRPr="001C26EC" w:rsidRDefault="00B25064" w:rsidP="00EA273D">
            <w:pPr>
              <w:jc w:val="center"/>
              <w:rPr>
                <w:szCs w:val="21"/>
              </w:rPr>
            </w:pPr>
            <w:r w:rsidRPr="001C26EC">
              <w:rPr>
                <w:szCs w:val="21"/>
              </w:rPr>
              <w:t>3#</w:t>
            </w:r>
          </w:p>
        </w:tc>
        <w:tc>
          <w:tcPr>
            <w:tcW w:w="1882" w:type="pct"/>
            <w:vAlign w:val="center"/>
          </w:tcPr>
          <w:p w:rsidR="00B25064" w:rsidRPr="001C26EC" w:rsidRDefault="00B25064" w:rsidP="00EA273D">
            <w:pPr>
              <w:jc w:val="center"/>
              <w:rPr>
                <w:kern w:val="0"/>
                <w:szCs w:val="21"/>
              </w:rPr>
            </w:pPr>
            <w:r w:rsidRPr="001C26EC">
              <w:rPr>
                <w:kern w:val="0"/>
                <w:szCs w:val="21"/>
              </w:rPr>
              <w:t>厂外根据主导风向、浅层地下水布测</w:t>
            </w:r>
            <w:r w:rsidRPr="001C26EC">
              <w:rPr>
                <w:szCs w:val="21"/>
              </w:rPr>
              <w:t>（</w:t>
            </w:r>
            <w:r w:rsidRPr="001C26EC">
              <w:rPr>
                <w:kern w:val="0"/>
                <w:szCs w:val="21"/>
              </w:rPr>
              <w:t>现有项目厂区北侧</w:t>
            </w:r>
            <w:r w:rsidRPr="001C26EC">
              <w:rPr>
                <w:szCs w:val="21"/>
              </w:rPr>
              <w:t>）</w:t>
            </w:r>
          </w:p>
        </w:tc>
        <w:tc>
          <w:tcPr>
            <w:tcW w:w="2150" w:type="pct"/>
            <w:vMerge/>
            <w:vAlign w:val="center"/>
          </w:tcPr>
          <w:p w:rsidR="00B25064" w:rsidRPr="001C26EC" w:rsidRDefault="00B25064" w:rsidP="00EA273D">
            <w:pPr>
              <w:pStyle w:val="a5"/>
              <w:spacing w:line="380" w:lineRule="exact"/>
              <w:jc w:val="center"/>
              <w:rPr>
                <w:rFonts w:ascii="Times New Roman" w:hAnsi="Times New Roman" w:cs="Times New Roman" w:hint="default"/>
              </w:rPr>
            </w:pPr>
          </w:p>
        </w:tc>
      </w:tr>
      <w:tr w:rsidR="00B25064" w:rsidRPr="001C26EC" w:rsidTr="00EA273D">
        <w:tc>
          <w:tcPr>
            <w:tcW w:w="968" w:type="pct"/>
            <w:vAlign w:val="center"/>
          </w:tcPr>
          <w:p w:rsidR="00B25064" w:rsidRPr="001C26EC" w:rsidRDefault="00B25064" w:rsidP="00EA273D">
            <w:pPr>
              <w:pStyle w:val="a5"/>
              <w:spacing w:line="420" w:lineRule="exact"/>
              <w:jc w:val="center"/>
              <w:rPr>
                <w:rFonts w:ascii="Times New Roman" w:hAnsi="Times New Roman" w:cs="Times New Roman" w:hint="default"/>
              </w:rPr>
            </w:pPr>
            <w:r w:rsidRPr="001C26EC">
              <w:rPr>
                <w:rFonts w:ascii="Times New Roman" w:hAnsi="Times New Roman" w:cs="Times New Roman" w:hint="default"/>
              </w:rPr>
              <w:t>4#</w:t>
            </w:r>
          </w:p>
        </w:tc>
        <w:tc>
          <w:tcPr>
            <w:tcW w:w="1882" w:type="pct"/>
            <w:vAlign w:val="center"/>
          </w:tcPr>
          <w:p w:rsidR="00B25064" w:rsidRPr="001C26EC" w:rsidRDefault="00B25064" w:rsidP="00EA273D">
            <w:pPr>
              <w:spacing w:line="360" w:lineRule="exact"/>
              <w:jc w:val="center"/>
              <w:rPr>
                <w:szCs w:val="21"/>
              </w:rPr>
            </w:pPr>
            <w:r w:rsidRPr="001C26EC">
              <w:rPr>
                <w:rFonts w:hAnsi="宋体"/>
                <w:szCs w:val="21"/>
              </w:rPr>
              <w:t>拟建项目厂址</w:t>
            </w:r>
          </w:p>
        </w:tc>
        <w:tc>
          <w:tcPr>
            <w:tcW w:w="2150" w:type="pct"/>
            <w:vAlign w:val="center"/>
          </w:tcPr>
          <w:p w:rsidR="00B25064" w:rsidRPr="001C26EC" w:rsidRDefault="00B25064" w:rsidP="00EA273D">
            <w:pPr>
              <w:pStyle w:val="a4"/>
              <w:spacing w:line="380" w:lineRule="exact"/>
              <w:jc w:val="center"/>
              <w:rPr>
                <w:sz w:val="21"/>
                <w:szCs w:val="21"/>
              </w:rPr>
            </w:pPr>
            <w:r w:rsidRPr="001C26EC">
              <w:rPr>
                <w:sz w:val="21"/>
                <w:szCs w:val="21"/>
              </w:rPr>
              <w:t>了解拟建项目厂址的土壤本底</w:t>
            </w:r>
          </w:p>
        </w:tc>
      </w:tr>
    </w:tbl>
    <w:p w:rsidR="00B25064" w:rsidRPr="001C26EC" w:rsidRDefault="00B25064" w:rsidP="00B25064">
      <w:pPr>
        <w:rPr>
          <w:b/>
          <w:sz w:val="24"/>
        </w:rPr>
      </w:pPr>
    </w:p>
    <w:p w:rsidR="00B25064" w:rsidRPr="001C26EC" w:rsidRDefault="00B25064" w:rsidP="00B25064">
      <w:pPr>
        <w:spacing w:line="500" w:lineRule="exact"/>
        <w:rPr>
          <w:b/>
          <w:sz w:val="24"/>
        </w:rPr>
      </w:pPr>
      <w:r w:rsidRPr="001C26EC">
        <w:rPr>
          <w:rFonts w:hint="eastAsia"/>
          <w:b/>
          <w:sz w:val="24"/>
        </w:rPr>
        <w:t>10</w:t>
      </w:r>
      <w:r w:rsidRPr="001C26EC">
        <w:rPr>
          <w:b/>
          <w:sz w:val="24"/>
        </w:rPr>
        <w:t>.</w:t>
      </w:r>
      <w:r w:rsidRPr="001C26EC">
        <w:rPr>
          <w:rFonts w:hint="eastAsia"/>
          <w:b/>
          <w:sz w:val="24"/>
        </w:rPr>
        <w:t>2</w:t>
      </w:r>
      <w:r w:rsidRPr="001C26EC">
        <w:rPr>
          <w:b/>
          <w:sz w:val="24"/>
        </w:rPr>
        <w:t xml:space="preserve">.1.2 </w:t>
      </w:r>
      <w:r w:rsidRPr="001C26EC">
        <w:rPr>
          <w:b/>
          <w:sz w:val="24"/>
        </w:rPr>
        <w:t>监测项目</w:t>
      </w:r>
    </w:p>
    <w:p w:rsidR="00B25064" w:rsidRPr="001C26EC" w:rsidRDefault="00B25064" w:rsidP="00B25064">
      <w:pPr>
        <w:spacing w:line="500" w:lineRule="exact"/>
        <w:ind w:firstLineChars="200" w:firstLine="480"/>
        <w:rPr>
          <w:sz w:val="24"/>
        </w:rPr>
      </w:pPr>
      <w:r w:rsidRPr="001C26EC">
        <w:rPr>
          <w:sz w:val="24"/>
        </w:rPr>
        <w:t>监测项目：</w:t>
      </w:r>
      <w:r w:rsidRPr="001C26EC">
        <w:rPr>
          <w:rFonts w:hint="eastAsia"/>
          <w:sz w:val="24"/>
        </w:rPr>
        <w:t>pH</w:t>
      </w:r>
      <w:r w:rsidRPr="001C26EC">
        <w:rPr>
          <w:rFonts w:hint="eastAsia"/>
          <w:sz w:val="24"/>
        </w:rPr>
        <w:t>、</w:t>
      </w:r>
      <w:r w:rsidRPr="001C26EC">
        <w:rPr>
          <w:sz w:val="24"/>
        </w:rPr>
        <w:t>砷、汞、铅、镉、铜</w:t>
      </w:r>
      <w:r w:rsidRPr="001C26EC">
        <w:rPr>
          <w:rFonts w:hint="eastAsia"/>
          <w:sz w:val="24"/>
        </w:rPr>
        <w:t>、锌、铬、镍、阳离子交换量共</w:t>
      </w:r>
      <w:r w:rsidRPr="001C26EC">
        <w:rPr>
          <w:rFonts w:hint="eastAsia"/>
          <w:sz w:val="24"/>
        </w:rPr>
        <w:t>10</w:t>
      </w:r>
      <w:r w:rsidRPr="001C26EC">
        <w:rPr>
          <w:rFonts w:hint="eastAsia"/>
          <w:sz w:val="24"/>
        </w:rPr>
        <w:t>项。</w:t>
      </w:r>
    </w:p>
    <w:p w:rsidR="00B25064" w:rsidRPr="001C26EC" w:rsidRDefault="00B25064" w:rsidP="00B25064">
      <w:pPr>
        <w:spacing w:line="500" w:lineRule="exact"/>
        <w:rPr>
          <w:b/>
          <w:sz w:val="24"/>
        </w:rPr>
      </w:pPr>
      <w:r w:rsidRPr="001C26EC">
        <w:rPr>
          <w:rFonts w:hint="eastAsia"/>
          <w:b/>
          <w:sz w:val="24"/>
        </w:rPr>
        <w:t>10</w:t>
      </w:r>
      <w:r w:rsidRPr="001C26EC">
        <w:rPr>
          <w:b/>
          <w:sz w:val="24"/>
        </w:rPr>
        <w:t>.</w:t>
      </w:r>
      <w:r w:rsidRPr="001C26EC">
        <w:rPr>
          <w:rFonts w:hint="eastAsia"/>
          <w:b/>
          <w:sz w:val="24"/>
        </w:rPr>
        <w:t>2</w:t>
      </w:r>
      <w:r w:rsidRPr="001C26EC">
        <w:rPr>
          <w:b/>
          <w:sz w:val="24"/>
        </w:rPr>
        <w:t xml:space="preserve">.1.3 </w:t>
      </w:r>
      <w:r w:rsidRPr="001C26EC">
        <w:rPr>
          <w:rFonts w:hint="eastAsia"/>
          <w:b/>
          <w:sz w:val="24"/>
        </w:rPr>
        <w:t>监测时间</w:t>
      </w:r>
    </w:p>
    <w:p w:rsidR="00B25064" w:rsidRPr="001C26EC" w:rsidRDefault="00B25064" w:rsidP="00B25064">
      <w:pPr>
        <w:spacing w:line="480" w:lineRule="exact"/>
        <w:ind w:firstLineChars="200" w:firstLine="480"/>
        <w:rPr>
          <w:sz w:val="24"/>
        </w:rPr>
      </w:pPr>
      <w:r w:rsidRPr="001C26EC">
        <w:rPr>
          <w:rFonts w:hint="eastAsia"/>
          <w:sz w:val="24"/>
        </w:rPr>
        <w:t>拟建厂址</w:t>
      </w:r>
      <w:r w:rsidRPr="001C26EC">
        <w:rPr>
          <w:sz w:val="24"/>
        </w:rPr>
        <w:t>于</w:t>
      </w:r>
      <w:smartTag w:uri="urn:schemas-microsoft-com:office:smarttags" w:element="chsdate">
        <w:smartTagPr>
          <w:attr w:name="Year" w:val="2012"/>
          <w:attr w:name="Month" w:val="10"/>
          <w:attr w:name="Day" w:val="23"/>
          <w:attr w:name="IsLunarDate" w:val="False"/>
          <w:attr w:name="IsROCDate" w:val="False"/>
        </w:smartTagPr>
        <w:r w:rsidRPr="001C26EC">
          <w:rPr>
            <w:sz w:val="24"/>
          </w:rPr>
          <w:t>201</w:t>
        </w:r>
        <w:r w:rsidRPr="001C26EC">
          <w:rPr>
            <w:rFonts w:hint="eastAsia"/>
            <w:sz w:val="24"/>
          </w:rPr>
          <w:t>2</w:t>
        </w:r>
        <w:r w:rsidRPr="001C26EC">
          <w:rPr>
            <w:sz w:val="24"/>
          </w:rPr>
          <w:t>年</w:t>
        </w:r>
        <w:r w:rsidRPr="001C26EC">
          <w:rPr>
            <w:rFonts w:hint="eastAsia"/>
            <w:sz w:val="24"/>
          </w:rPr>
          <w:t>10</w:t>
        </w:r>
        <w:r w:rsidRPr="001C26EC">
          <w:rPr>
            <w:sz w:val="24"/>
          </w:rPr>
          <w:t>月</w:t>
        </w:r>
        <w:r w:rsidRPr="001C26EC">
          <w:rPr>
            <w:rFonts w:hint="eastAsia"/>
            <w:sz w:val="24"/>
          </w:rPr>
          <w:t>23</w:t>
        </w:r>
        <w:r w:rsidRPr="001C26EC">
          <w:rPr>
            <w:sz w:val="24"/>
          </w:rPr>
          <w:t>日</w:t>
        </w:r>
      </w:smartTag>
      <w:r w:rsidRPr="001C26EC">
        <w:rPr>
          <w:sz w:val="24"/>
        </w:rPr>
        <w:t>对土壤进行采样监测，采样一次</w:t>
      </w:r>
      <w:r w:rsidRPr="001C26EC">
        <w:rPr>
          <w:rFonts w:hint="eastAsia"/>
          <w:sz w:val="24"/>
        </w:rPr>
        <w:t>；现有厂址</w:t>
      </w:r>
      <w:r w:rsidRPr="001C26EC">
        <w:rPr>
          <w:sz w:val="24"/>
        </w:rPr>
        <w:t>于</w:t>
      </w:r>
      <w:smartTag w:uri="urn:schemas-microsoft-com:office:smarttags" w:element="chsdate">
        <w:smartTagPr>
          <w:attr w:name="Year" w:val="2014"/>
          <w:attr w:name="Month" w:val="4"/>
          <w:attr w:name="Day" w:val="1"/>
          <w:attr w:name="IsLunarDate" w:val="False"/>
          <w:attr w:name="IsROCDate" w:val="False"/>
        </w:smartTagPr>
        <w:r w:rsidRPr="001C26EC">
          <w:rPr>
            <w:sz w:val="24"/>
          </w:rPr>
          <w:t>201</w:t>
        </w:r>
        <w:r w:rsidRPr="001C26EC">
          <w:rPr>
            <w:rFonts w:hint="eastAsia"/>
            <w:sz w:val="24"/>
          </w:rPr>
          <w:t>4</w:t>
        </w:r>
        <w:r w:rsidRPr="001C26EC">
          <w:rPr>
            <w:sz w:val="24"/>
          </w:rPr>
          <w:t>年</w:t>
        </w:r>
        <w:r w:rsidRPr="001C26EC">
          <w:rPr>
            <w:rFonts w:hint="eastAsia"/>
            <w:sz w:val="24"/>
          </w:rPr>
          <w:t>4</w:t>
        </w:r>
        <w:r w:rsidRPr="001C26EC">
          <w:rPr>
            <w:sz w:val="24"/>
          </w:rPr>
          <w:t>月</w:t>
        </w:r>
        <w:r w:rsidRPr="001C26EC">
          <w:rPr>
            <w:rFonts w:hint="eastAsia"/>
            <w:sz w:val="24"/>
          </w:rPr>
          <w:t>1</w:t>
        </w:r>
        <w:r w:rsidRPr="001C26EC">
          <w:rPr>
            <w:sz w:val="24"/>
          </w:rPr>
          <w:t>日</w:t>
        </w:r>
      </w:smartTag>
      <w:r w:rsidRPr="001C26EC">
        <w:rPr>
          <w:sz w:val="24"/>
        </w:rPr>
        <w:t>对土壤进行采样监测，采样一次</w:t>
      </w:r>
      <w:r w:rsidRPr="001C26EC">
        <w:rPr>
          <w:rFonts w:hint="eastAsia"/>
          <w:sz w:val="24"/>
        </w:rPr>
        <w:t>。</w:t>
      </w:r>
    </w:p>
    <w:p w:rsidR="00B25064" w:rsidRPr="001C26EC" w:rsidRDefault="00B25064" w:rsidP="00B25064">
      <w:pPr>
        <w:spacing w:line="500" w:lineRule="exact"/>
        <w:rPr>
          <w:b/>
          <w:sz w:val="24"/>
        </w:rPr>
      </w:pPr>
      <w:r w:rsidRPr="001C26EC">
        <w:rPr>
          <w:rFonts w:hint="eastAsia"/>
          <w:b/>
          <w:sz w:val="24"/>
        </w:rPr>
        <w:t>10</w:t>
      </w:r>
      <w:r w:rsidRPr="001C26EC">
        <w:rPr>
          <w:b/>
          <w:sz w:val="24"/>
        </w:rPr>
        <w:t>.</w:t>
      </w:r>
      <w:r w:rsidRPr="001C26EC">
        <w:rPr>
          <w:rFonts w:hint="eastAsia"/>
          <w:b/>
          <w:sz w:val="24"/>
        </w:rPr>
        <w:t>2</w:t>
      </w:r>
      <w:r w:rsidRPr="001C26EC">
        <w:rPr>
          <w:b/>
          <w:sz w:val="24"/>
        </w:rPr>
        <w:t>.1.</w:t>
      </w:r>
      <w:r w:rsidRPr="001C26EC">
        <w:rPr>
          <w:rFonts w:hint="eastAsia"/>
          <w:b/>
          <w:sz w:val="24"/>
        </w:rPr>
        <w:t xml:space="preserve">4 </w:t>
      </w:r>
      <w:r w:rsidRPr="001C26EC">
        <w:rPr>
          <w:b/>
          <w:sz w:val="24"/>
        </w:rPr>
        <w:t>土样的采集、制备、分析</w:t>
      </w:r>
    </w:p>
    <w:p w:rsidR="00B25064" w:rsidRPr="001C26EC" w:rsidRDefault="00B25064" w:rsidP="00B25064">
      <w:pPr>
        <w:pStyle w:val="a5"/>
        <w:spacing w:line="500" w:lineRule="exact"/>
        <w:ind w:firstLineChars="100" w:firstLine="240"/>
        <w:rPr>
          <w:rFonts w:ascii="Times New Roman" w:hAnsi="Times New Roman" w:hint="default"/>
          <w:sz w:val="24"/>
        </w:rPr>
      </w:pPr>
      <w:r w:rsidRPr="001C26EC">
        <w:rPr>
          <w:rFonts w:ascii="Times New Roman" w:hAnsi="Times New Roman"/>
          <w:kern w:val="0"/>
          <w:sz w:val="24"/>
        </w:rPr>
        <w:t xml:space="preserve">  </w:t>
      </w:r>
      <w:r w:rsidRPr="001C26EC">
        <w:rPr>
          <w:rFonts w:ascii="Times New Roman" w:hAnsi="Times New Roman"/>
          <w:sz w:val="24"/>
        </w:rPr>
        <w:t>土样的采集、制备均按“环境样品标准分析方法”中规定的有关土样采集、制备的常规方法进行，土样的分析项目、测试方法及最低检出限按表</w:t>
      </w:r>
      <w:r w:rsidRPr="001C26EC">
        <w:rPr>
          <w:rFonts w:ascii="Times New Roman" w:hAnsi="Times New Roman"/>
          <w:sz w:val="24"/>
        </w:rPr>
        <w:t>10.1-2</w:t>
      </w:r>
      <w:r w:rsidRPr="001C26EC">
        <w:rPr>
          <w:rFonts w:ascii="Times New Roman" w:hAnsi="Times New Roman"/>
          <w:sz w:val="24"/>
        </w:rPr>
        <w:t>给出。</w:t>
      </w:r>
    </w:p>
    <w:p w:rsidR="00B25064" w:rsidRPr="001C26EC" w:rsidRDefault="00B25064" w:rsidP="00B25064">
      <w:pPr>
        <w:pStyle w:val="a5"/>
        <w:spacing w:line="500" w:lineRule="exact"/>
        <w:ind w:firstLineChars="100" w:firstLine="240"/>
        <w:jc w:val="center"/>
        <w:rPr>
          <w:rFonts w:ascii="Times New Roman" w:eastAsia="黑体" w:hAnsi="Times New Roman" w:cs="Times New Roman" w:hint="default"/>
          <w:sz w:val="24"/>
        </w:rPr>
      </w:pPr>
      <w:r w:rsidRPr="001C26EC">
        <w:rPr>
          <w:rFonts w:ascii="Times New Roman" w:eastAsia="黑体" w:hAnsi="Times New Roman" w:cs="Times New Roman" w:hint="default"/>
          <w:sz w:val="24"/>
        </w:rPr>
        <w:t>表</w:t>
      </w:r>
      <w:r w:rsidRPr="001C26EC">
        <w:rPr>
          <w:rFonts w:ascii="Times New Roman" w:eastAsia="黑体" w:hAnsi="Times New Roman" w:cs="Times New Roman" w:hint="default"/>
          <w:sz w:val="24"/>
        </w:rPr>
        <w:t>10.</w:t>
      </w:r>
      <w:r w:rsidRPr="001C26EC">
        <w:rPr>
          <w:rFonts w:ascii="Times New Roman" w:eastAsia="黑体" w:hAnsi="Times New Roman" w:cs="Times New Roman"/>
          <w:sz w:val="24"/>
        </w:rPr>
        <w:t>1</w:t>
      </w:r>
      <w:r w:rsidRPr="001C26EC">
        <w:rPr>
          <w:rFonts w:ascii="Times New Roman" w:eastAsia="黑体" w:hAnsi="Times New Roman" w:cs="Times New Roman" w:hint="default"/>
          <w:sz w:val="24"/>
        </w:rPr>
        <w:t xml:space="preserve">-2   </w:t>
      </w:r>
      <w:r w:rsidRPr="001C26EC">
        <w:rPr>
          <w:rFonts w:ascii="Times New Roman" w:eastAsia="黑体" w:hAnsi="Times New Roman" w:cs="Times New Roman" w:hint="default"/>
          <w:sz w:val="24"/>
        </w:rPr>
        <w:t>土样分析项目及测试方法</w:t>
      </w:r>
    </w:p>
    <w:tbl>
      <w:tblPr>
        <w:tblW w:w="910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720"/>
        <w:gridCol w:w="1260"/>
        <w:gridCol w:w="3709"/>
        <w:gridCol w:w="1984"/>
        <w:gridCol w:w="1435"/>
      </w:tblGrid>
      <w:tr w:rsidR="00B25064" w:rsidRPr="001C26EC" w:rsidTr="00EA273D">
        <w:trPr>
          <w:cantSplit/>
          <w:jc w:val="center"/>
        </w:trPr>
        <w:tc>
          <w:tcPr>
            <w:tcW w:w="720" w:type="dxa"/>
            <w:vAlign w:val="center"/>
          </w:tcPr>
          <w:p w:rsidR="00B25064" w:rsidRPr="001C26EC" w:rsidRDefault="00B25064" w:rsidP="00EA273D">
            <w:pPr>
              <w:widowControl/>
              <w:snapToGrid w:val="0"/>
              <w:jc w:val="center"/>
              <w:rPr>
                <w:szCs w:val="21"/>
              </w:rPr>
            </w:pPr>
            <w:r w:rsidRPr="001C26EC">
              <w:rPr>
                <w:szCs w:val="21"/>
              </w:rPr>
              <w:t>序号</w:t>
            </w:r>
          </w:p>
        </w:tc>
        <w:tc>
          <w:tcPr>
            <w:tcW w:w="1260" w:type="dxa"/>
            <w:vAlign w:val="center"/>
          </w:tcPr>
          <w:p w:rsidR="00B25064" w:rsidRPr="001C26EC" w:rsidRDefault="00B25064" w:rsidP="00EA273D">
            <w:pPr>
              <w:widowControl/>
              <w:snapToGrid w:val="0"/>
              <w:jc w:val="center"/>
              <w:rPr>
                <w:szCs w:val="21"/>
              </w:rPr>
            </w:pPr>
            <w:r w:rsidRPr="001C26EC">
              <w:rPr>
                <w:szCs w:val="21"/>
              </w:rPr>
              <w:t>项目名称</w:t>
            </w:r>
          </w:p>
        </w:tc>
        <w:tc>
          <w:tcPr>
            <w:tcW w:w="3709" w:type="dxa"/>
            <w:vAlign w:val="center"/>
          </w:tcPr>
          <w:p w:rsidR="00B25064" w:rsidRPr="001C26EC" w:rsidRDefault="00B25064" w:rsidP="00EA273D">
            <w:pPr>
              <w:widowControl/>
              <w:snapToGrid w:val="0"/>
              <w:jc w:val="center"/>
              <w:rPr>
                <w:szCs w:val="21"/>
              </w:rPr>
            </w:pPr>
            <w:r w:rsidRPr="001C26EC">
              <w:rPr>
                <w:szCs w:val="21"/>
              </w:rPr>
              <w:t>监测方法标准名称</w:t>
            </w:r>
          </w:p>
        </w:tc>
        <w:tc>
          <w:tcPr>
            <w:tcW w:w="1984" w:type="dxa"/>
            <w:vAlign w:val="center"/>
          </w:tcPr>
          <w:p w:rsidR="00B25064" w:rsidRPr="001C26EC" w:rsidRDefault="00B25064" w:rsidP="00EA273D">
            <w:pPr>
              <w:widowControl/>
              <w:snapToGrid w:val="0"/>
              <w:jc w:val="center"/>
              <w:rPr>
                <w:szCs w:val="21"/>
              </w:rPr>
            </w:pPr>
            <w:r w:rsidRPr="001C26EC">
              <w:rPr>
                <w:szCs w:val="21"/>
              </w:rPr>
              <w:t>标准代号</w:t>
            </w:r>
          </w:p>
        </w:tc>
        <w:tc>
          <w:tcPr>
            <w:tcW w:w="1435" w:type="dxa"/>
            <w:vAlign w:val="center"/>
          </w:tcPr>
          <w:p w:rsidR="00B25064" w:rsidRPr="001C26EC" w:rsidRDefault="00B25064" w:rsidP="00EA273D">
            <w:pPr>
              <w:widowControl/>
              <w:snapToGrid w:val="0"/>
              <w:jc w:val="center"/>
              <w:rPr>
                <w:szCs w:val="21"/>
              </w:rPr>
            </w:pPr>
            <w:r w:rsidRPr="001C26EC">
              <w:rPr>
                <w:szCs w:val="21"/>
              </w:rPr>
              <w:t>检出限</w:t>
            </w:r>
          </w:p>
        </w:tc>
      </w:tr>
      <w:tr w:rsidR="00B25064" w:rsidRPr="001C26EC" w:rsidTr="00EA273D">
        <w:trPr>
          <w:cantSplit/>
          <w:jc w:val="center"/>
        </w:trPr>
        <w:tc>
          <w:tcPr>
            <w:tcW w:w="720" w:type="dxa"/>
            <w:vAlign w:val="bottom"/>
          </w:tcPr>
          <w:p w:rsidR="00B25064" w:rsidRPr="001C26EC" w:rsidRDefault="00B25064" w:rsidP="00EA273D">
            <w:pPr>
              <w:jc w:val="center"/>
              <w:rPr>
                <w:szCs w:val="21"/>
              </w:rPr>
            </w:pPr>
            <w:r w:rsidRPr="001C26EC">
              <w:rPr>
                <w:szCs w:val="21"/>
              </w:rPr>
              <w:t>1</w:t>
            </w:r>
          </w:p>
        </w:tc>
        <w:tc>
          <w:tcPr>
            <w:tcW w:w="1260" w:type="dxa"/>
            <w:vAlign w:val="bottom"/>
          </w:tcPr>
          <w:p w:rsidR="00B25064" w:rsidRPr="001C26EC" w:rsidRDefault="00B25064" w:rsidP="00EA273D">
            <w:pPr>
              <w:jc w:val="center"/>
              <w:rPr>
                <w:szCs w:val="21"/>
              </w:rPr>
            </w:pPr>
            <w:r w:rsidRPr="001C26EC">
              <w:rPr>
                <w:szCs w:val="21"/>
              </w:rPr>
              <w:t>pH</w:t>
            </w:r>
          </w:p>
        </w:tc>
        <w:tc>
          <w:tcPr>
            <w:tcW w:w="3709" w:type="dxa"/>
            <w:vAlign w:val="bottom"/>
          </w:tcPr>
          <w:p w:rsidR="00B25064" w:rsidRPr="001C26EC" w:rsidRDefault="00B25064" w:rsidP="00EA273D">
            <w:pPr>
              <w:jc w:val="center"/>
              <w:rPr>
                <w:rFonts w:ascii="宋体" w:hAnsi="宋体" w:cs="宋体"/>
                <w:szCs w:val="21"/>
              </w:rPr>
            </w:pPr>
            <w:r w:rsidRPr="001C26EC">
              <w:rPr>
                <w:rFonts w:hint="eastAsia"/>
                <w:szCs w:val="21"/>
              </w:rPr>
              <w:t>土壤中</w:t>
            </w:r>
            <w:r w:rsidRPr="001C26EC">
              <w:rPr>
                <w:szCs w:val="21"/>
              </w:rPr>
              <w:t>pH</w:t>
            </w:r>
            <w:r w:rsidRPr="001C26EC">
              <w:rPr>
                <w:rFonts w:hint="eastAsia"/>
                <w:szCs w:val="21"/>
              </w:rPr>
              <w:t>值的测定</w:t>
            </w:r>
          </w:p>
        </w:tc>
        <w:tc>
          <w:tcPr>
            <w:tcW w:w="1984" w:type="dxa"/>
            <w:vAlign w:val="bottom"/>
          </w:tcPr>
          <w:p w:rsidR="00B25064" w:rsidRPr="001C26EC" w:rsidRDefault="00B25064" w:rsidP="00EA273D">
            <w:pPr>
              <w:jc w:val="center"/>
              <w:rPr>
                <w:szCs w:val="21"/>
              </w:rPr>
            </w:pPr>
            <w:r w:rsidRPr="001C26EC">
              <w:rPr>
                <w:szCs w:val="21"/>
              </w:rPr>
              <w:t>NY/T 1377-2007</w:t>
            </w:r>
          </w:p>
        </w:tc>
        <w:tc>
          <w:tcPr>
            <w:tcW w:w="1435" w:type="dxa"/>
            <w:vAlign w:val="bottom"/>
          </w:tcPr>
          <w:p w:rsidR="00B25064" w:rsidRPr="001C26EC" w:rsidRDefault="00B25064" w:rsidP="00EA273D">
            <w:pPr>
              <w:jc w:val="center"/>
              <w:rPr>
                <w:szCs w:val="21"/>
              </w:rPr>
            </w:pPr>
            <w:r w:rsidRPr="001C26EC">
              <w:rPr>
                <w:szCs w:val="21"/>
              </w:rPr>
              <w:t>/</w:t>
            </w:r>
          </w:p>
        </w:tc>
      </w:tr>
      <w:tr w:rsidR="00B25064" w:rsidRPr="001C26EC" w:rsidTr="00EA273D">
        <w:trPr>
          <w:cantSplit/>
          <w:jc w:val="center"/>
        </w:trPr>
        <w:tc>
          <w:tcPr>
            <w:tcW w:w="720" w:type="dxa"/>
            <w:vAlign w:val="bottom"/>
          </w:tcPr>
          <w:p w:rsidR="00B25064" w:rsidRPr="001C26EC" w:rsidRDefault="00B25064" w:rsidP="00EA273D">
            <w:pPr>
              <w:jc w:val="center"/>
              <w:rPr>
                <w:szCs w:val="21"/>
              </w:rPr>
            </w:pPr>
            <w:r w:rsidRPr="001C26EC">
              <w:rPr>
                <w:szCs w:val="21"/>
              </w:rPr>
              <w:t>2</w:t>
            </w:r>
          </w:p>
        </w:tc>
        <w:tc>
          <w:tcPr>
            <w:tcW w:w="1260" w:type="dxa"/>
            <w:vAlign w:val="bottom"/>
          </w:tcPr>
          <w:p w:rsidR="00B25064" w:rsidRPr="001C26EC" w:rsidRDefault="00B25064" w:rsidP="00EA273D">
            <w:pPr>
              <w:jc w:val="center"/>
              <w:rPr>
                <w:rFonts w:ascii="宋体" w:hAnsi="宋体" w:cs="宋体"/>
                <w:szCs w:val="21"/>
              </w:rPr>
            </w:pPr>
            <w:r w:rsidRPr="001C26EC">
              <w:rPr>
                <w:rFonts w:hint="eastAsia"/>
                <w:szCs w:val="21"/>
              </w:rPr>
              <w:t>镉</w:t>
            </w:r>
          </w:p>
        </w:tc>
        <w:tc>
          <w:tcPr>
            <w:tcW w:w="3709" w:type="dxa"/>
            <w:vAlign w:val="bottom"/>
          </w:tcPr>
          <w:p w:rsidR="00B25064" w:rsidRPr="001C26EC" w:rsidRDefault="00B25064" w:rsidP="00EA273D">
            <w:pPr>
              <w:jc w:val="center"/>
              <w:rPr>
                <w:rFonts w:ascii="宋体" w:hAnsi="宋体" w:cs="宋体"/>
                <w:szCs w:val="21"/>
              </w:rPr>
            </w:pPr>
            <w:r w:rsidRPr="001C26EC">
              <w:rPr>
                <w:rFonts w:hint="eastAsia"/>
                <w:szCs w:val="21"/>
              </w:rPr>
              <w:t>石墨炉原子吸收分光光度法</w:t>
            </w:r>
          </w:p>
        </w:tc>
        <w:tc>
          <w:tcPr>
            <w:tcW w:w="1984" w:type="dxa"/>
            <w:vAlign w:val="bottom"/>
          </w:tcPr>
          <w:p w:rsidR="00B25064" w:rsidRPr="001C26EC" w:rsidRDefault="00B25064" w:rsidP="00EA273D">
            <w:pPr>
              <w:jc w:val="center"/>
              <w:rPr>
                <w:szCs w:val="21"/>
              </w:rPr>
            </w:pPr>
            <w:r w:rsidRPr="001C26EC">
              <w:rPr>
                <w:szCs w:val="21"/>
              </w:rPr>
              <w:t>GB/T 17141-1997</w:t>
            </w:r>
          </w:p>
        </w:tc>
        <w:tc>
          <w:tcPr>
            <w:tcW w:w="1435" w:type="dxa"/>
            <w:vAlign w:val="bottom"/>
          </w:tcPr>
          <w:p w:rsidR="00B25064" w:rsidRPr="001C26EC" w:rsidRDefault="00B25064" w:rsidP="00EA273D">
            <w:pPr>
              <w:jc w:val="center"/>
              <w:rPr>
                <w:szCs w:val="21"/>
              </w:rPr>
            </w:pPr>
            <w:r w:rsidRPr="001C26EC">
              <w:rPr>
                <w:szCs w:val="21"/>
              </w:rPr>
              <w:t>0.01 mg/kg</w:t>
            </w:r>
          </w:p>
        </w:tc>
      </w:tr>
      <w:tr w:rsidR="00B25064" w:rsidRPr="001C26EC" w:rsidTr="00EA273D">
        <w:trPr>
          <w:cantSplit/>
          <w:jc w:val="center"/>
        </w:trPr>
        <w:tc>
          <w:tcPr>
            <w:tcW w:w="720" w:type="dxa"/>
            <w:vAlign w:val="bottom"/>
          </w:tcPr>
          <w:p w:rsidR="00B25064" w:rsidRPr="001C26EC" w:rsidRDefault="00B25064" w:rsidP="00EA273D">
            <w:pPr>
              <w:jc w:val="center"/>
              <w:rPr>
                <w:szCs w:val="21"/>
              </w:rPr>
            </w:pPr>
            <w:r w:rsidRPr="001C26EC">
              <w:rPr>
                <w:szCs w:val="21"/>
              </w:rPr>
              <w:t>3</w:t>
            </w:r>
          </w:p>
        </w:tc>
        <w:tc>
          <w:tcPr>
            <w:tcW w:w="1260" w:type="dxa"/>
            <w:vAlign w:val="bottom"/>
          </w:tcPr>
          <w:p w:rsidR="00B25064" w:rsidRPr="001C26EC" w:rsidRDefault="00B25064" w:rsidP="00EA273D">
            <w:pPr>
              <w:jc w:val="center"/>
              <w:rPr>
                <w:szCs w:val="21"/>
              </w:rPr>
            </w:pPr>
            <w:r w:rsidRPr="001C26EC">
              <w:rPr>
                <w:rFonts w:hint="eastAsia"/>
                <w:szCs w:val="21"/>
              </w:rPr>
              <w:t>铅</w:t>
            </w:r>
          </w:p>
        </w:tc>
        <w:tc>
          <w:tcPr>
            <w:tcW w:w="3709" w:type="dxa"/>
            <w:vAlign w:val="bottom"/>
          </w:tcPr>
          <w:p w:rsidR="00B25064" w:rsidRPr="001C26EC" w:rsidRDefault="00B25064" w:rsidP="00EA273D">
            <w:pPr>
              <w:jc w:val="center"/>
              <w:rPr>
                <w:rFonts w:ascii="宋体" w:hAnsi="宋体" w:cs="宋体"/>
                <w:szCs w:val="21"/>
              </w:rPr>
            </w:pPr>
            <w:r w:rsidRPr="001C26EC">
              <w:rPr>
                <w:rFonts w:hint="eastAsia"/>
                <w:szCs w:val="21"/>
              </w:rPr>
              <w:t>石墨炉原子吸收分光光度法</w:t>
            </w:r>
          </w:p>
        </w:tc>
        <w:tc>
          <w:tcPr>
            <w:tcW w:w="1984" w:type="dxa"/>
            <w:vAlign w:val="bottom"/>
          </w:tcPr>
          <w:p w:rsidR="00B25064" w:rsidRPr="001C26EC" w:rsidRDefault="00B25064" w:rsidP="00EA273D">
            <w:pPr>
              <w:jc w:val="center"/>
              <w:rPr>
                <w:szCs w:val="21"/>
              </w:rPr>
            </w:pPr>
            <w:r w:rsidRPr="001C26EC">
              <w:rPr>
                <w:szCs w:val="21"/>
              </w:rPr>
              <w:t>GB/T 17141-1997</w:t>
            </w:r>
          </w:p>
        </w:tc>
        <w:tc>
          <w:tcPr>
            <w:tcW w:w="1435" w:type="dxa"/>
            <w:vAlign w:val="bottom"/>
          </w:tcPr>
          <w:p w:rsidR="00B25064" w:rsidRPr="001C26EC" w:rsidRDefault="00B25064" w:rsidP="00EA273D">
            <w:pPr>
              <w:jc w:val="center"/>
              <w:rPr>
                <w:szCs w:val="21"/>
              </w:rPr>
            </w:pPr>
            <w:r w:rsidRPr="001C26EC">
              <w:rPr>
                <w:szCs w:val="21"/>
              </w:rPr>
              <w:t>0.1 mg/kg</w:t>
            </w:r>
          </w:p>
        </w:tc>
      </w:tr>
      <w:tr w:rsidR="00B25064" w:rsidRPr="001C26EC" w:rsidTr="00EA273D">
        <w:trPr>
          <w:cantSplit/>
          <w:jc w:val="center"/>
        </w:trPr>
        <w:tc>
          <w:tcPr>
            <w:tcW w:w="720" w:type="dxa"/>
            <w:vAlign w:val="center"/>
          </w:tcPr>
          <w:p w:rsidR="00B25064" w:rsidRPr="001C26EC" w:rsidRDefault="00B25064" w:rsidP="00EA273D">
            <w:pPr>
              <w:jc w:val="center"/>
              <w:rPr>
                <w:szCs w:val="21"/>
              </w:rPr>
            </w:pPr>
            <w:r w:rsidRPr="001C26EC">
              <w:rPr>
                <w:rFonts w:hint="eastAsia"/>
                <w:szCs w:val="21"/>
              </w:rPr>
              <w:t>4</w:t>
            </w:r>
          </w:p>
        </w:tc>
        <w:tc>
          <w:tcPr>
            <w:tcW w:w="1260" w:type="dxa"/>
            <w:vAlign w:val="bottom"/>
          </w:tcPr>
          <w:p w:rsidR="00B25064" w:rsidRPr="001C26EC" w:rsidRDefault="00B25064" w:rsidP="00EA273D">
            <w:pPr>
              <w:jc w:val="center"/>
              <w:rPr>
                <w:rFonts w:ascii="宋体" w:hAnsi="宋体" w:cs="宋体"/>
                <w:szCs w:val="21"/>
              </w:rPr>
            </w:pPr>
            <w:r w:rsidRPr="001C26EC">
              <w:rPr>
                <w:rFonts w:hint="eastAsia"/>
                <w:szCs w:val="21"/>
              </w:rPr>
              <w:t>铜</w:t>
            </w:r>
          </w:p>
        </w:tc>
        <w:tc>
          <w:tcPr>
            <w:tcW w:w="3709" w:type="dxa"/>
            <w:vAlign w:val="bottom"/>
          </w:tcPr>
          <w:p w:rsidR="00B25064" w:rsidRPr="001C26EC" w:rsidRDefault="00B25064" w:rsidP="00EA273D">
            <w:pPr>
              <w:jc w:val="center"/>
              <w:rPr>
                <w:rFonts w:ascii="宋体" w:hAnsi="宋体" w:cs="宋体"/>
                <w:szCs w:val="21"/>
              </w:rPr>
            </w:pPr>
            <w:r w:rsidRPr="001C26EC">
              <w:rPr>
                <w:rFonts w:hint="eastAsia"/>
                <w:szCs w:val="21"/>
              </w:rPr>
              <w:t>火焰原子吸收分光光度法</w:t>
            </w:r>
          </w:p>
        </w:tc>
        <w:tc>
          <w:tcPr>
            <w:tcW w:w="1984" w:type="dxa"/>
            <w:vAlign w:val="bottom"/>
          </w:tcPr>
          <w:p w:rsidR="00B25064" w:rsidRPr="001C26EC" w:rsidRDefault="00B25064" w:rsidP="00EA273D">
            <w:pPr>
              <w:jc w:val="center"/>
              <w:rPr>
                <w:szCs w:val="21"/>
              </w:rPr>
            </w:pPr>
            <w:r w:rsidRPr="001C26EC">
              <w:rPr>
                <w:szCs w:val="21"/>
              </w:rPr>
              <w:t>GB/T 17138-1997</w:t>
            </w:r>
          </w:p>
        </w:tc>
        <w:tc>
          <w:tcPr>
            <w:tcW w:w="1435" w:type="dxa"/>
            <w:vAlign w:val="bottom"/>
          </w:tcPr>
          <w:p w:rsidR="00B25064" w:rsidRPr="001C26EC" w:rsidRDefault="00B25064" w:rsidP="00EA273D">
            <w:pPr>
              <w:jc w:val="center"/>
              <w:rPr>
                <w:szCs w:val="21"/>
              </w:rPr>
            </w:pPr>
            <w:r w:rsidRPr="001C26EC">
              <w:rPr>
                <w:szCs w:val="21"/>
              </w:rPr>
              <w:t>1 mg/kg</w:t>
            </w:r>
          </w:p>
        </w:tc>
      </w:tr>
      <w:tr w:rsidR="00B25064" w:rsidRPr="001C26EC" w:rsidTr="00EA273D">
        <w:trPr>
          <w:cantSplit/>
          <w:jc w:val="center"/>
        </w:trPr>
        <w:tc>
          <w:tcPr>
            <w:tcW w:w="720" w:type="dxa"/>
            <w:vAlign w:val="bottom"/>
          </w:tcPr>
          <w:p w:rsidR="00B25064" w:rsidRPr="001C26EC" w:rsidRDefault="00B25064" w:rsidP="00EA273D">
            <w:pPr>
              <w:jc w:val="center"/>
              <w:rPr>
                <w:szCs w:val="21"/>
              </w:rPr>
            </w:pPr>
            <w:r w:rsidRPr="001C26EC">
              <w:rPr>
                <w:rFonts w:hint="eastAsia"/>
                <w:szCs w:val="21"/>
              </w:rPr>
              <w:t>5</w:t>
            </w:r>
          </w:p>
        </w:tc>
        <w:tc>
          <w:tcPr>
            <w:tcW w:w="1260" w:type="dxa"/>
            <w:vAlign w:val="bottom"/>
          </w:tcPr>
          <w:p w:rsidR="00B25064" w:rsidRPr="001C26EC" w:rsidRDefault="00B25064" w:rsidP="00EA273D">
            <w:pPr>
              <w:jc w:val="center"/>
              <w:rPr>
                <w:rFonts w:ascii="宋体" w:hAnsi="宋体" w:cs="宋体"/>
                <w:szCs w:val="21"/>
              </w:rPr>
            </w:pPr>
            <w:r w:rsidRPr="001C26EC">
              <w:rPr>
                <w:rFonts w:hint="eastAsia"/>
                <w:szCs w:val="21"/>
              </w:rPr>
              <w:t>铬</w:t>
            </w:r>
          </w:p>
        </w:tc>
        <w:tc>
          <w:tcPr>
            <w:tcW w:w="3709" w:type="dxa"/>
            <w:vAlign w:val="bottom"/>
          </w:tcPr>
          <w:p w:rsidR="00B25064" w:rsidRPr="001C26EC" w:rsidRDefault="00B25064" w:rsidP="00EA273D">
            <w:pPr>
              <w:jc w:val="center"/>
              <w:rPr>
                <w:rFonts w:ascii="宋体" w:hAnsi="宋体" w:cs="宋体"/>
                <w:szCs w:val="21"/>
              </w:rPr>
            </w:pPr>
            <w:r w:rsidRPr="001C26EC">
              <w:rPr>
                <w:rFonts w:hint="eastAsia"/>
                <w:szCs w:val="21"/>
              </w:rPr>
              <w:t>火焰原子吸收分光光度法</w:t>
            </w:r>
          </w:p>
        </w:tc>
        <w:tc>
          <w:tcPr>
            <w:tcW w:w="1984" w:type="dxa"/>
            <w:vAlign w:val="bottom"/>
          </w:tcPr>
          <w:p w:rsidR="00B25064" w:rsidRPr="001C26EC" w:rsidRDefault="00B25064" w:rsidP="00EA273D">
            <w:pPr>
              <w:jc w:val="center"/>
              <w:rPr>
                <w:szCs w:val="21"/>
              </w:rPr>
            </w:pPr>
            <w:r w:rsidRPr="001C26EC">
              <w:rPr>
                <w:szCs w:val="21"/>
              </w:rPr>
              <w:t>HJ/491-2009</w:t>
            </w:r>
          </w:p>
        </w:tc>
        <w:tc>
          <w:tcPr>
            <w:tcW w:w="1435" w:type="dxa"/>
            <w:vAlign w:val="bottom"/>
          </w:tcPr>
          <w:p w:rsidR="00B25064" w:rsidRPr="001C26EC" w:rsidRDefault="00B25064" w:rsidP="00EA273D">
            <w:pPr>
              <w:jc w:val="center"/>
              <w:rPr>
                <w:szCs w:val="21"/>
              </w:rPr>
            </w:pPr>
            <w:r w:rsidRPr="001C26EC">
              <w:rPr>
                <w:szCs w:val="21"/>
              </w:rPr>
              <w:t>5 mg/kg</w:t>
            </w:r>
          </w:p>
        </w:tc>
      </w:tr>
      <w:tr w:rsidR="00B25064" w:rsidRPr="001C26EC" w:rsidTr="00EA273D">
        <w:trPr>
          <w:cantSplit/>
          <w:jc w:val="center"/>
        </w:trPr>
        <w:tc>
          <w:tcPr>
            <w:tcW w:w="720" w:type="dxa"/>
            <w:vAlign w:val="center"/>
          </w:tcPr>
          <w:p w:rsidR="00B25064" w:rsidRPr="001C26EC" w:rsidRDefault="00B25064" w:rsidP="00EA273D">
            <w:pPr>
              <w:jc w:val="center"/>
              <w:rPr>
                <w:szCs w:val="21"/>
              </w:rPr>
            </w:pPr>
            <w:r w:rsidRPr="001C26EC">
              <w:rPr>
                <w:rFonts w:hint="eastAsia"/>
                <w:szCs w:val="21"/>
              </w:rPr>
              <w:t>6</w:t>
            </w:r>
          </w:p>
        </w:tc>
        <w:tc>
          <w:tcPr>
            <w:tcW w:w="1260" w:type="dxa"/>
            <w:vAlign w:val="center"/>
          </w:tcPr>
          <w:p w:rsidR="00B25064" w:rsidRPr="001C26EC" w:rsidRDefault="00B25064" w:rsidP="00EA273D">
            <w:pPr>
              <w:jc w:val="center"/>
              <w:rPr>
                <w:rFonts w:ascii="宋体" w:hAnsi="宋体" w:cs="宋体"/>
                <w:szCs w:val="21"/>
              </w:rPr>
            </w:pPr>
            <w:r w:rsidRPr="001C26EC">
              <w:rPr>
                <w:rFonts w:hint="eastAsia"/>
                <w:szCs w:val="21"/>
              </w:rPr>
              <w:t>砷</w:t>
            </w:r>
          </w:p>
        </w:tc>
        <w:tc>
          <w:tcPr>
            <w:tcW w:w="3709" w:type="dxa"/>
            <w:vAlign w:val="bottom"/>
          </w:tcPr>
          <w:p w:rsidR="00B25064" w:rsidRPr="001C26EC" w:rsidRDefault="00B25064" w:rsidP="00EA273D">
            <w:pPr>
              <w:rPr>
                <w:rFonts w:ascii="宋体" w:hAnsi="宋体" w:cs="宋体"/>
                <w:szCs w:val="21"/>
              </w:rPr>
            </w:pPr>
            <w:r w:rsidRPr="001C26EC">
              <w:rPr>
                <w:rFonts w:hint="eastAsia"/>
                <w:szCs w:val="21"/>
              </w:rPr>
              <w:t>二乙基二硫代氨基甲酸银分光光度法</w:t>
            </w:r>
          </w:p>
        </w:tc>
        <w:tc>
          <w:tcPr>
            <w:tcW w:w="1984" w:type="dxa"/>
            <w:vAlign w:val="bottom"/>
          </w:tcPr>
          <w:p w:rsidR="00B25064" w:rsidRPr="001C26EC" w:rsidRDefault="00B25064" w:rsidP="00EA273D">
            <w:pPr>
              <w:jc w:val="center"/>
              <w:rPr>
                <w:szCs w:val="21"/>
              </w:rPr>
            </w:pPr>
            <w:r w:rsidRPr="001C26EC">
              <w:rPr>
                <w:szCs w:val="21"/>
              </w:rPr>
              <w:t>GB/T 17134-1997</w:t>
            </w:r>
          </w:p>
        </w:tc>
        <w:tc>
          <w:tcPr>
            <w:tcW w:w="1435" w:type="dxa"/>
            <w:vAlign w:val="bottom"/>
          </w:tcPr>
          <w:p w:rsidR="00B25064" w:rsidRPr="001C26EC" w:rsidRDefault="00B25064" w:rsidP="00EA273D">
            <w:pPr>
              <w:jc w:val="center"/>
              <w:rPr>
                <w:szCs w:val="21"/>
              </w:rPr>
            </w:pPr>
            <w:r w:rsidRPr="001C26EC">
              <w:rPr>
                <w:szCs w:val="21"/>
              </w:rPr>
              <w:t>0.5 mg/kg</w:t>
            </w:r>
          </w:p>
        </w:tc>
      </w:tr>
      <w:tr w:rsidR="00B25064" w:rsidRPr="001C26EC" w:rsidTr="00EA273D">
        <w:trPr>
          <w:cantSplit/>
          <w:jc w:val="center"/>
        </w:trPr>
        <w:tc>
          <w:tcPr>
            <w:tcW w:w="720" w:type="dxa"/>
            <w:vAlign w:val="bottom"/>
          </w:tcPr>
          <w:p w:rsidR="00B25064" w:rsidRPr="001C26EC" w:rsidRDefault="00B25064" w:rsidP="00EA273D">
            <w:pPr>
              <w:jc w:val="center"/>
              <w:rPr>
                <w:szCs w:val="21"/>
              </w:rPr>
            </w:pPr>
            <w:r w:rsidRPr="001C26EC">
              <w:rPr>
                <w:rFonts w:hint="eastAsia"/>
                <w:szCs w:val="21"/>
              </w:rPr>
              <w:t>7</w:t>
            </w:r>
          </w:p>
        </w:tc>
        <w:tc>
          <w:tcPr>
            <w:tcW w:w="1260" w:type="dxa"/>
            <w:vAlign w:val="bottom"/>
          </w:tcPr>
          <w:p w:rsidR="00B25064" w:rsidRPr="001C26EC" w:rsidRDefault="00B25064" w:rsidP="00EA273D">
            <w:pPr>
              <w:jc w:val="center"/>
              <w:rPr>
                <w:rFonts w:ascii="宋体" w:hAnsi="宋体" w:cs="宋体"/>
                <w:szCs w:val="21"/>
              </w:rPr>
            </w:pPr>
            <w:r w:rsidRPr="001C26EC">
              <w:rPr>
                <w:rFonts w:hint="eastAsia"/>
                <w:szCs w:val="21"/>
              </w:rPr>
              <w:t>汞</w:t>
            </w:r>
          </w:p>
        </w:tc>
        <w:tc>
          <w:tcPr>
            <w:tcW w:w="3709" w:type="dxa"/>
            <w:vAlign w:val="bottom"/>
          </w:tcPr>
          <w:p w:rsidR="00B25064" w:rsidRPr="001C26EC" w:rsidRDefault="00B25064" w:rsidP="00EA273D">
            <w:pPr>
              <w:jc w:val="center"/>
              <w:rPr>
                <w:rFonts w:ascii="宋体" w:hAnsi="宋体" w:cs="宋体"/>
                <w:szCs w:val="21"/>
              </w:rPr>
            </w:pPr>
            <w:r w:rsidRPr="001C26EC">
              <w:rPr>
                <w:rFonts w:hint="eastAsia"/>
                <w:szCs w:val="21"/>
              </w:rPr>
              <w:t>冷原子吸收分光光度法</w:t>
            </w:r>
          </w:p>
        </w:tc>
        <w:tc>
          <w:tcPr>
            <w:tcW w:w="1984" w:type="dxa"/>
            <w:vAlign w:val="bottom"/>
          </w:tcPr>
          <w:p w:rsidR="00B25064" w:rsidRPr="001C26EC" w:rsidRDefault="00B25064" w:rsidP="00EA273D">
            <w:pPr>
              <w:jc w:val="center"/>
              <w:rPr>
                <w:szCs w:val="21"/>
              </w:rPr>
            </w:pPr>
            <w:r w:rsidRPr="001C26EC">
              <w:rPr>
                <w:szCs w:val="21"/>
              </w:rPr>
              <w:t>GB/T 17136-1997</w:t>
            </w:r>
          </w:p>
        </w:tc>
        <w:tc>
          <w:tcPr>
            <w:tcW w:w="1435" w:type="dxa"/>
            <w:vAlign w:val="bottom"/>
          </w:tcPr>
          <w:p w:rsidR="00B25064" w:rsidRPr="001C26EC" w:rsidRDefault="00B25064" w:rsidP="00EA273D">
            <w:pPr>
              <w:rPr>
                <w:szCs w:val="21"/>
              </w:rPr>
            </w:pPr>
            <w:r w:rsidRPr="001C26EC">
              <w:rPr>
                <w:szCs w:val="21"/>
              </w:rPr>
              <w:t>0.005mg/kg</w:t>
            </w:r>
          </w:p>
        </w:tc>
      </w:tr>
      <w:tr w:rsidR="00B25064" w:rsidRPr="001C26EC" w:rsidTr="00EA273D">
        <w:trPr>
          <w:cantSplit/>
          <w:jc w:val="center"/>
        </w:trPr>
        <w:tc>
          <w:tcPr>
            <w:tcW w:w="720" w:type="dxa"/>
            <w:vAlign w:val="bottom"/>
          </w:tcPr>
          <w:p w:rsidR="00B25064" w:rsidRPr="001C26EC" w:rsidRDefault="00B25064" w:rsidP="00EA273D">
            <w:pPr>
              <w:jc w:val="center"/>
              <w:rPr>
                <w:szCs w:val="21"/>
              </w:rPr>
            </w:pPr>
            <w:r w:rsidRPr="001C26EC">
              <w:rPr>
                <w:rFonts w:hint="eastAsia"/>
                <w:szCs w:val="21"/>
              </w:rPr>
              <w:t>8</w:t>
            </w:r>
          </w:p>
        </w:tc>
        <w:tc>
          <w:tcPr>
            <w:tcW w:w="1260" w:type="dxa"/>
            <w:vAlign w:val="bottom"/>
          </w:tcPr>
          <w:p w:rsidR="00B25064" w:rsidRPr="001C26EC" w:rsidRDefault="00B25064" w:rsidP="00EA273D">
            <w:pPr>
              <w:jc w:val="center"/>
              <w:rPr>
                <w:rFonts w:ascii="宋体" w:hAnsi="宋体" w:cs="宋体"/>
                <w:szCs w:val="21"/>
              </w:rPr>
            </w:pPr>
            <w:r w:rsidRPr="001C26EC">
              <w:rPr>
                <w:rFonts w:hint="eastAsia"/>
                <w:szCs w:val="21"/>
              </w:rPr>
              <w:t>锌</w:t>
            </w:r>
          </w:p>
        </w:tc>
        <w:tc>
          <w:tcPr>
            <w:tcW w:w="3709" w:type="dxa"/>
            <w:vAlign w:val="bottom"/>
          </w:tcPr>
          <w:p w:rsidR="00B25064" w:rsidRPr="001C26EC" w:rsidRDefault="00B25064" w:rsidP="00EA273D">
            <w:pPr>
              <w:jc w:val="center"/>
              <w:rPr>
                <w:rFonts w:ascii="宋体" w:hAnsi="宋体" w:cs="宋体"/>
                <w:szCs w:val="21"/>
              </w:rPr>
            </w:pPr>
            <w:r w:rsidRPr="001C26EC">
              <w:rPr>
                <w:rFonts w:hint="eastAsia"/>
                <w:szCs w:val="21"/>
              </w:rPr>
              <w:t>火焰原子吸收分光光度法</w:t>
            </w:r>
          </w:p>
        </w:tc>
        <w:tc>
          <w:tcPr>
            <w:tcW w:w="1984" w:type="dxa"/>
            <w:vAlign w:val="bottom"/>
          </w:tcPr>
          <w:p w:rsidR="00B25064" w:rsidRPr="001C26EC" w:rsidRDefault="00B25064" w:rsidP="00EA273D">
            <w:pPr>
              <w:jc w:val="center"/>
              <w:rPr>
                <w:szCs w:val="21"/>
              </w:rPr>
            </w:pPr>
            <w:r w:rsidRPr="001C26EC">
              <w:rPr>
                <w:szCs w:val="21"/>
              </w:rPr>
              <w:t>GB/T 17138-1997</w:t>
            </w:r>
          </w:p>
        </w:tc>
        <w:tc>
          <w:tcPr>
            <w:tcW w:w="1435" w:type="dxa"/>
            <w:vAlign w:val="bottom"/>
          </w:tcPr>
          <w:p w:rsidR="00B25064" w:rsidRPr="001C26EC" w:rsidRDefault="00B25064" w:rsidP="00EA273D">
            <w:pPr>
              <w:jc w:val="center"/>
              <w:rPr>
                <w:szCs w:val="21"/>
              </w:rPr>
            </w:pPr>
            <w:r w:rsidRPr="001C26EC">
              <w:rPr>
                <w:szCs w:val="21"/>
              </w:rPr>
              <w:t>0.5 mg/kg</w:t>
            </w:r>
          </w:p>
        </w:tc>
      </w:tr>
      <w:tr w:rsidR="00B25064" w:rsidRPr="001C26EC" w:rsidTr="00EA273D">
        <w:trPr>
          <w:cantSplit/>
          <w:jc w:val="center"/>
        </w:trPr>
        <w:tc>
          <w:tcPr>
            <w:tcW w:w="720" w:type="dxa"/>
            <w:vAlign w:val="bottom"/>
          </w:tcPr>
          <w:p w:rsidR="00B25064" w:rsidRPr="001C26EC" w:rsidRDefault="00B25064" w:rsidP="00EA273D">
            <w:pPr>
              <w:jc w:val="center"/>
              <w:rPr>
                <w:szCs w:val="21"/>
              </w:rPr>
            </w:pPr>
            <w:r w:rsidRPr="001C26EC">
              <w:rPr>
                <w:rFonts w:hint="eastAsia"/>
                <w:szCs w:val="21"/>
              </w:rPr>
              <w:t>9</w:t>
            </w:r>
          </w:p>
        </w:tc>
        <w:tc>
          <w:tcPr>
            <w:tcW w:w="1260" w:type="dxa"/>
            <w:vAlign w:val="bottom"/>
          </w:tcPr>
          <w:p w:rsidR="00B25064" w:rsidRPr="001C26EC" w:rsidRDefault="00B25064" w:rsidP="00EA273D">
            <w:pPr>
              <w:jc w:val="center"/>
              <w:rPr>
                <w:rFonts w:ascii="宋体" w:hAnsi="宋体" w:cs="宋体"/>
                <w:szCs w:val="21"/>
              </w:rPr>
            </w:pPr>
            <w:r w:rsidRPr="001C26EC">
              <w:rPr>
                <w:rFonts w:hint="eastAsia"/>
                <w:szCs w:val="21"/>
              </w:rPr>
              <w:t>镍</w:t>
            </w:r>
          </w:p>
        </w:tc>
        <w:tc>
          <w:tcPr>
            <w:tcW w:w="3709" w:type="dxa"/>
            <w:vAlign w:val="bottom"/>
          </w:tcPr>
          <w:p w:rsidR="00B25064" w:rsidRPr="001C26EC" w:rsidRDefault="00B25064" w:rsidP="00EA273D">
            <w:pPr>
              <w:jc w:val="center"/>
              <w:rPr>
                <w:rFonts w:ascii="宋体" w:hAnsi="宋体" w:cs="宋体"/>
                <w:szCs w:val="21"/>
              </w:rPr>
            </w:pPr>
            <w:r w:rsidRPr="001C26EC">
              <w:rPr>
                <w:rFonts w:hint="eastAsia"/>
                <w:szCs w:val="21"/>
              </w:rPr>
              <w:t>火焰原子吸收分光光度法</w:t>
            </w:r>
          </w:p>
        </w:tc>
        <w:tc>
          <w:tcPr>
            <w:tcW w:w="1984" w:type="dxa"/>
            <w:vAlign w:val="bottom"/>
          </w:tcPr>
          <w:p w:rsidR="00B25064" w:rsidRPr="001C26EC" w:rsidRDefault="00B25064" w:rsidP="00EA273D">
            <w:pPr>
              <w:jc w:val="center"/>
              <w:rPr>
                <w:szCs w:val="21"/>
              </w:rPr>
            </w:pPr>
            <w:r w:rsidRPr="001C26EC">
              <w:rPr>
                <w:szCs w:val="21"/>
              </w:rPr>
              <w:t>GB/T 17139-1997</w:t>
            </w:r>
          </w:p>
        </w:tc>
        <w:tc>
          <w:tcPr>
            <w:tcW w:w="1435" w:type="dxa"/>
            <w:vAlign w:val="bottom"/>
          </w:tcPr>
          <w:p w:rsidR="00B25064" w:rsidRPr="001C26EC" w:rsidRDefault="00B25064" w:rsidP="00EA273D">
            <w:pPr>
              <w:jc w:val="center"/>
              <w:rPr>
                <w:szCs w:val="21"/>
              </w:rPr>
            </w:pPr>
            <w:r w:rsidRPr="001C26EC">
              <w:rPr>
                <w:szCs w:val="21"/>
              </w:rPr>
              <w:t>5 mg/kg</w:t>
            </w:r>
          </w:p>
        </w:tc>
      </w:tr>
      <w:tr w:rsidR="00B25064" w:rsidRPr="001C26EC" w:rsidTr="00EA273D">
        <w:trPr>
          <w:cantSplit/>
          <w:jc w:val="center"/>
        </w:trPr>
        <w:tc>
          <w:tcPr>
            <w:tcW w:w="720" w:type="dxa"/>
            <w:vAlign w:val="center"/>
          </w:tcPr>
          <w:p w:rsidR="00B25064" w:rsidRPr="001C26EC" w:rsidRDefault="00B25064" w:rsidP="00EA273D">
            <w:pPr>
              <w:jc w:val="center"/>
              <w:rPr>
                <w:szCs w:val="21"/>
              </w:rPr>
            </w:pPr>
            <w:r w:rsidRPr="001C26EC">
              <w:rPr>
                <w:rFonts w:hint="eastAsia"/>
                <w:szCs w:val="21"/>
              </w:rPr>
              <w:t>10</w:t>
            </w:r>
          </w:p>
        </w:tc>
        <w:tc>
          <w:tcPr>
            <w:tcW w:w="1260" w:type="dxa"/>
            <w:vAlign w:val="center"/>
          </w:tcPr>
          <w:p w:rsidR="00B25064" w:rsidRPr="001C26EC" w:rsidRDefault="00B25064" w:rsidP="00EA273D">
            <w:pPr>
              <w:jc w:val="center"/>
              <w:rPr>
                <w:rFonts w:ascii="宋体" w:hAnsi="宋体" w:cs="宋体"/>
                <w:szCs w:val="21"/>
              </w:rPr>
            </w:pPr>
            <w:r w:rsidRPr="001C26EC">
              <w:rPr>
                <w:rFonts w:hint="eastAsia"/>
                <w:szCs w:val="21"/>
              </w:rPr>
              <w:t>阳离子交换量</w:t>
            </w:r>
          </w:p>
        </w:tc>
        <w:tc>
          <w:tcPr>
            <w:tcW w:w="3709" w:type="dxa"/>
            <w:vAlign w:val="center"/>
          </w:tcPr>
          <w:p w:rsidR="00B25064" w:rsidRPr="001C26EC" w:rsidRDefault="00B25064" w:rsidP="00EA273D">
            <w:pPr>
              <w:jc w:val="center"/>
              <w:rPr>
                <w:rFonts w:ascii="宋体" w:hAnsi="宋体" w:cs="宋体"/>
                <w:szCs w:val="21"/>
              </w:rPr>
            </w:pPr>
            <w:r w:rsidRPr="001C26EC">
              <w:rPr>
                <w:rFonts w:hint="eastAsia"/>
                <w:szCs w:val="21"/>
              </w:rPr>
              <w:t>森林土壤阳离子交换量的测定</w:t>
            </w:r>
          </w:p>
        </w:tc>
        <w:tc>
          <w:tcPr>
            <w:tcW w:w="1984" w:type="dxa"/>
            <w:vAlign w:val="center"/>
          </w:tcPr>
          <w:p w:rsidR="00B25064" w:rsidRPr="001C26EC" w:rsidRDefault="00B25064" w:rsidP="00EA273D">
            <w:pPr>
              <w:jc w:val="center"/>
              <w:rPr>
                <w:szCs w:val="21"/>
              </w:rPr>
            </w:pPr>
            <w:r w:rsidRPr="001C26EC">
              <w:rPr>
                <w:szCs w:val="21"/>
              </w:rPr>
              <w:t>LY/T 1243-1999</w:t>
            </w:r>
          </w:p>
        </w:tc>
        <w:tc>
          <w:tcPr>
            <w:tcW w:w="1435" w:type="dxa"/>
            <w:vAlign w:val="center"/>
          </w:tcPr>
          <w:p w:rsidR="00B25064" w:rsidRPr="001C26EC" w:rsidRDefault="00B25064" w:rsidP="00EA273D">
            <w:pPr>
              <w:jc w:val="center"/>
              <w:rPr>
                <w:szCs w:val="21"/>
              </w:rPr>
            </w:pPr>
            <w:r w:rsidRPr="001C26EC">
              <w:rPr>
                <w:szCs w:val="21"/>
              </w:rPr>
              <w:t>/</w:t>
            </w:r>
          </w:p>
        </w:tc>
      </w:tr>
    </w:tbl>
    <w:p w:rsidR="00B25064" w:rsidRPr="001C26EC" w:rsidRDefault="00B25064" w:rsidP="00B25064">
      <w:pPr>
        <w:pStyle w:val="a5"/>
        <w:ind w:firstLineChars="100" w:firstLine="240"/>
        <w:jc w:val="center"/>
        <w:rPr>
          <w:rFonts w:ascii="Times New Roman" w:hAnsi="宋体" w:hint="default"/>
          <w:sz w:val="24"/>
        </w:rPr>
      </w:pPr>
    </w:p>
    <w:p w:rsidR="00B25064" w:rsidRPr="001C26EC" w:rsidRDefault="00B25064" w:rsidP="00B25064">
      <w:pPr>
        <w:spacing w:line="500" w:lineRule="exact"/>
        <w:rPr>
          <w:b/>
          <w:sz w:val="24"/>
        </w:rPr>
      </w:pPr>
      <w:r w:rsidRPr="001C26EC">
        <w:rPr>
          <w:rFonts w:hint="eastAsia"/>
          <w:b/>
          <w:sz w:val="24"/>
        </w:rPr>
        <w:t>10</w:t>
      </w:r>
      <w:r w:rsidRPr="001C26EC">
        <w:rPr>
          <w:b/>
          <w:sz w:val="24"/>
        </w:rPr>
        <w:t>.</w:t>
      </w:r>
      <w:r w:rsidRPr="001C26EC">
        <w:rPr>
          <w:rFonts w:hint="eastAsia"/>
          <w:b/>
          <w:sz w:val="24"/>
        </w:rPr>
        <w:t>2</w:t>
      </w:r>
      <w:r w:rsidRPr="001C26EC">
        <w:rPr>
          <w:b/>
          <w:sz w:val="24"/>
        </w:rPr>
        <w:t>.1.</w:t>
      </w:r>
      <w:r w:rsidRPr="001C26EC">
        <w:rPr>
          <w:rFonts w:hint="eastAsia"/>
          <w:b/>
          <w:sz w:val="24"/>
        </w:rPr>
        <w:t>5</w:t>
      </w:r>
      <w:r w:rsidRPr="001C26EC">
        <w:rPr>
          <w:b/>
          <w:sz w:val="24"/>
        </w:rPr>
        <w:t xml:space="preserve"> </w:t>
      </w:r>
      <w:r w:rsidRPr="001C26EC">
        <w:rPr>
          <w:b/>
          <w:sz w:val="24"/>
        </w:rPr>
        <w:t>监测结果</w:t>
      </w:r>
    </w:p>
    <w:p w:rsidR="00B25064" w:rsidRPr="001C26EC" w:rsidRDefault="00B25064" w:rsidP="00B25064">
      <w:pPr>
        <w:spacing w:line="500" w:lineRule="exact"/>
        <w:ind w:firstLine="480"/>
        <w:rPr>
          <w:kern w:val="0"/>
          <w:sz w:val="24"/>
        </w:rPr>
      </w:pPr>
      <w:r w:rsidRPr="001C26EC">
        <w:rPr>
          <w:kern w:val="0"/>
          <w:sz w:val="24"/>
        </w:rPr>
        <w:t>土壤监测结果见表</w:t>
      </w:r>
      <w:r w:rsidRPr="001C26EC">
        <w:rPr>
          <w:rFonts w:hint="eastAsia"/>
          <w:kern w:val="0"/>
          <w:sz w:val="24"/>
        </w:rPr>
        <w:t>10</w:t>
      </w:r>
      <w:r w:rsidRPr="001C26EC">
        <w:rPr>
          <w:kern w:val="0"/>
          <w:sz w:val="24"/>
        </w:rPr>
        <w:t>.</w:t>
      </w:r>
      <w:r w:rsidRPr="001C26EC">
        <w:rPr>
          <w:rFonts w:hint="eastAsia"/>
          <w:kern w:val="0"/>
          <w:sz w:val="24"/>
        </w:rPr>
        <w:t>2</w:t>
      </w:r>
      <w:r w:rsidRPr="001C26EC">
        <w:rPr>
          <w:kern w:val="0"/>
          <w:sz w:val="24"/>
        </w:rPr>
        <w:t>-3</w:t>
      </w:r>
      <w:r w:rsidRPr="001C26EC">
        <w:rPr>
          <w:kern w:val="0"/>
          <w:sz w:val="24"/>
        </w:rPr>
        <w:t>。</w:t>
      </w:r>
    </w:p>
    <w:p w:rsidR="00B25064" w:rsidRPr="001C26EC" w:rsidRDefault="00B25064" w:rsidP="00B25064">
      <w:pPr>
        <w:pStyle w:val="a5"/>
        <w:spacing w:line="500" w:lineRule="exact"/>
        <w:ind w:firstLineChars="100" w:firstLine="240"/>
        <w:jc w:val="center"/>
        <w:rPr>
          <w:rFonts w:ascii="Times New Roman" w:eastAsia="黑体" w:hAnsi="Times New Roman" w:cs="Times New Roman" w:hint="default"/>
          <w:sz w:val="24"/>
        </w:rPr>
      </w:pPr>
      <w:r w:rsidRPr="001C26EC">
        <w:rPr>
          <w:rFonts w:ascii="Times New Roman" w:eastAsia="黑体" w:hAnsi="Times New Roman" w:cs="Times New Roman"/>
          <w:sz w:val="24"/>
        </w:rPr>
        <w:t xml:space="preserve">              </w:t>
      </w:r>
      <w:r w:rsidRPr="001C26EC">
        <w:rPr>
          <w:rFonts w:ascii="Times New Roman" w:eastAsia="黑体" w:hAnsi="Times New Roman" w:cs="Times New Roman" w:hint="default"/>
          <w:sz w:val="24"/>
        </w:rPr>
        <w:t xml:space="preserve"> </w:t>
      </w:r>
      <w:r w:rsidRPr="001C26EC">
        <w:rPr>
          <w:rFonts w:ascii="Times New Roman" w:eastAsia="黑体" w:hAnsi="Times New Roman" w:cs="Times New Roman" w:hint="default"/>
          <w:sz w:val="24"/>
        </w:rPr>
        <w:t>表</w:t>
      </w:r>
      <w:r w:rsidRPr="001C26EC">
        <w:rPr>
          <w:rFonts w:ascii="Times New Roman" w:eastAsia="黑体" w:hAnsi="Times New Roman" w:cs="Times New Roman" w:hint="default"/>
          <w:sz w:val="24"/>
        </w:rPr>
        <w:t>10.</w:t>
      </w:r>
      <w:r w:rsidRPr="001C26EC">
        <w:rPr>
          <w:rFonts w:ascii="Times New Roman" w:eastAsia="黑体" w:hAnsi="Times New Roman" w:cs="Times New Roman"/>
          <w:sz w:val="24"/>
        </w:rPr>
        <w:t>2</w:t>
      </w:r>
      <w:r w:rsidRPr="001C26EC">
        <w:rPr>
          <w:rFonts w:ascii="Times New Roman" w:eastAsia="黑体" w:hAnsi="Times New Roman" w:cs="Times New Roman" w:hint="default"/>
          <w:sz w:val="24"/>
        </w:rPr>
        <w:t>-</w:t>
      </w:r>
      <w:r w:rsidRPr="001C26EC">
        <w:rPr>
          <w:rFonts w:ascii="Times New Roman" w:eastAsia="黑体" w:hAnsi="Times New Roman" w:cs="Times New Roman"/>
          <w:sz w:val="24"/>
        </w:rPr>
        <w:t>3</w:t>
      </w:r>
      <w:r w:rsidRPr="001C26EC">
        <w:rPr>
          <w:rFonts w:ascii="Times New Roman" w:eastAsia="黑体" w:hAnsi="Times New Roman" w:cs="Times New Roman" w:hint="default"/>
          <w:sz w:val="24"/>
        </w:rPr>
        <w:t xml:space="preserve">  </w:t>
      </w:r>
      <w:r w:rsidRPr="001C26EC">
        <w:rPr>
          <w:rFonts w:ascii="Times New Roman" w:eastAsia="黑体" w:hAnsi="Times New Roman" w:cs="Times New Roman" w:hint="default"/>
          <w:sz w:val="24"/>
        </w:rPr>
        <w:t>土壤监测结果</w:t>
      </w:r>
      <w:r w:rsidRPr="001C26EC">
        <w:rPr>
          <w:rFonts w:ascii="Times New Roman" w:eastAsia="黑体" w:hAnsi="Times New Roman" w:cs="Times New Roman" w:hint="default"/>
          <w:sz w:val="24"/>
        </w:rPr>
        <w:t xml:space="preserve">    </w:t>
      </w:r>
      <w:r w:rsidRPr="001C26EC">
        <w:rPr>
          <w:rFonts w:ascii="Times New Roman" w:eastAsia="黑体" w:hAnsi="Times New Roman" w:cs="Times New Roman"/>
          <w:sz w:val="24"/>
        </w:rPr>
        <w:t xml:space="preserve">     </w:t>
      </w:r>
      <w:r w:rsidRPr="001C26EC">
        <w:rPr>
          <w:rFonts w:ascii="Times New Roman" w:eastAsia="黑体" w:hAnsi="Times New Roman" w:cs="Times New Roman" w:hint="default"/>
          <w:sz w:val="24"/>
        </w:rPr>
        <w:t>单位：</w:t>
      </w:r>
      <w:r w:rsidRPr="001C26EC">
        <w:rPr>
          <w:rFonts w:ascii="Times New Roman" w:eastAsia="黑体" w:hAnsi="Times New Roman" w:cs="Times New Roman" w:hint="default"/>
          <w:sz w:val="24"/>
        </w:rPr>
        <w:t>mg/kg</w:t>
      </w:r>
      <w:r w:rsidRPr="001C26EC">
        <w:rPr>
          <w:rFonts w:ascii="Times New Roman" w:eastAsia="黑体" w:hAnsi="Times New Roman" w:cs="Times New Roman" w:hint="default"/>
          <w:sz w:val="24"/>
        </w:rPr>
        <w:t>（</w:t>
      </w:r>
      <w:r w:rsidRPr="001C26EC">
        <w:rPr>
          <w:rFonts w:ascii="Times New Roman" w:eastAsia="黑体" w:hAnsi="Times New Roman" w:cs="Times New Roman" w:hint="default"/>
          <w:sz w:val="24"/>
        </w:rPr>
        <w:t>pH</w:t>
      </w:r>
      <w:r w:rsidRPr="001C26EC">
        <w:rPr>
          <w:rFonts w:ascii="Times New Roman" w:eastAsia="黑体" w:hAnsi="Times New Roman" w:cs="Times New Roman" w:hint="default"/>
          <w:sz w:val="24"/>
        </w:rPr>
        <w:t>值无单位）</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09"/>
        <w:gridCol w:w="1595"/>
        <w:gridCol w:w="1964"/>
        <w:gridCol w:w="1923"/>
        <w:gridCol w:w="1531"/>
      </w:tblGrid>
      <w:tr w:rsidR="00B25064" w:rsidRPr="001C26EC" w:rsidTr="00EA273D">
        <w:trPr>
          <w:jc w:val="center"/>
        </w:trPr>
        <w:tc>
          <w:tcPr>
            <w:tcW w:w="888" w:type="pct"/>
            <w:vAlign w:val="center"/>
          </w:tcPr>
          <w:p w:rsidR="00B25064" w:rsidRPr="001C26EC" w:rsidRDefault="00B25064" w:rsidP="00EA273D">
            <w:pPr>
              <w:jc w:val="center"/>
            </w:pPr>
            <w:r w:rsidRPr="001C26EC">
              <w:t>监测项目</w:t>
            </w:r>
          </w:p>
        </w:tc>
        <w:tc>
          <w:tcPr>
            <w:tcW w:w="939" w:type="pct"/>
            <w:tcBorders>
              <w:right w:val="single" w:sz="4" w:space="0" w:color="auto"/>
            </w:tcBorders>
            <w:vAlign w:val="center"/>
          </w:tcPr>
          <w:p w:rsidR="00B25064" w:rsidRPr="001C26EC" w:rsidRDefault="00B25064" w:rsidP="00EA273D">
            <w:pPr>
              <w:widowControl/>
              <w:jc w:val="center"/>
              <w:rPr>
                <w:szCs w:val="21"/>
              </w:rPr>
            </w:pPr>
            <w:r w:rsidRPr="001C26EC">
              <w:rPr>
                <w:szCs w:val="21"/>
              </w:rPr>
              <w:t>1#</w:t>
            </w:r>
            <w:r w:rsidRPr="001C26EC">
              <w:rPr>
                <w:rFonts w:ascii="宋体" w:hAnsi="宋体" w:hint="eastAsia"/>
                <w:szCs w:val="21"/>
              </w:rPr>
              <w:t>现有项目厂区内</w:t>
            </w:r>
          </w:p>
        </w:tc>
        <w:tc>
          <w:tcPr>
            <w:tcW w:w="1155" w:type="pct"/>
            <w:tcBorders>
              <w:left w:val="single" w:sz="4" w:space="0" w:color="auto"/>
            </w:tcBorders>
            <w:vAlign w:val="center"/>
          </w:tcPr>
          <w:p w:rsidR="00B25064" w:rsidRPr="001C26EC" w:rsidRDefault="00B25064" w:rsidP="00EA273D">
            <w:pPr>
              <w:widowControl/>
              <w:jc w:val="center"/>
              <w:rPr>
                <w:szCs w:val="21"/>
              </w:rPr>
            </w:pPr>
            <w:r w:rsidRPr="001C26EC">
              <w:rPr>
                <w:rFonts w:hint="eastAsia"/>
                <w:szCs w:val="21"/>
              </w:rPr>
              <w:t>2</w:t>
            </w:r>
            <w:r w:rsidRPr="001C26EC">
              <w:rPr>
                <w:szCs w:val="21"/>
              </w:rPr>
              <w:t>#</w:t>
            </w:r>
            <w:r w:rsidRPr="001C26EC">
              <w:rPr>
                <w:rFonts w:ascii="宋体" w:hAnsi="宋体" w:hint="eastAsia"/>
                <w:szCs w:val="21"/>
              </w:rPr>
              <w:t>现有项目</w:t>
            </w:r>
            <w:r w:rsidRPr="001C26EC">
              <w:rPr>
                <w:kern w:val="0"/>
                <w:szCs w:val="21"/>
              </w:rPr>
              <w:t>现有厂区</w:t>
            </w:r>
            <w:r w:rsidRPr="001C26EC">
              <w:rPr>
                <w:rFonts w:hint="eastAsia"/>
                <w:kern w:val="0"/>
                <w:szCs w:val="21"/>
              </w:rPr>
              <w:t>南侧</w:t>
            </w:r>
          </w:p>
        </w:tc>
        <w:tc>
          <w:tcPr>
            <w:tcW w:w="1131" w:type="pct"/>
            <w:tcBorders>
              <w:right w:val="single" w:sz="4" w:space="0" w:color="auto"/>
            </w:tcBorders>
            <w:vAlign w:val="center"/>
          </w:tcPr>
          <w:p w:rsidR="00B25064" w:rsidRPr="001C26EC" w:rsidRDefault="00B25064" w:rsidP="00EA273D">
            <w:pPr>
              <w:widowControl/>
              <w:jc w:val="center"/>
              <w:rPr>
                <w:szCs w:val="21"/>
              </w:rPr>
            </w:pPr>
            <w:r w:rsidRPr="001C26EC">
              <w:rPr>
                <w:rFonts w:hint="eastAsia"/>
                <w:szCs w:val="21"/>
              </w:rPr>
              <w:t>3</w:t>
            </w:r>
            <w:r w:rsidRPr="001C26EC">
              <w:rPr>
                <w:szCs w:val="21"/>
              </w:rPr>
              <w:t>#</w:t>
            </w:r>
            <w:r w:rsidRPr="001C26EC">
              <w:rPr>
                <w:rFonts w:ascii="宋体" w:hAnsi="宋体" w:hint="eastAsia"/>
                <w:szCs w:val="21"/>
              </w:rPr>
              <w:t>现有项目</w:t>
            </w:r>
            <w:r w:rsidRPr="001C26EC">
              <w:rPr>
                <w:kern w:val="0"/>
                <w:szCs w:val="21"/>
              </w:rPr>
              <w:t>现有厂区</w:t>
            </w:r>
            <w:r w:rsidRPr="001C26EC">
              <w:rPr>
                <w:rFonts w:hint="eastAsia"/>
                <w:kern w:val="0"/>
                <w:szCs w:val="21"/>
              </w:rPr>
              <w:t>北侧</w:t>
            </w:r>
          </w:p>
        </w:tc>
        <w:tc>
          <w:tcPr>
            <w:tcW w:w="888" w:type="pct"/>
            <w:tcBorders>
              <w:left w:val="single" w:sz="4" w:space="0" w:color="auto"/>
            </w:tcBorders>
            <w:vAlign w:val="center"/>
          </w:tcPr>
          <w:p w:rsidR="00B25064" w:rsidRPr="001C26EC" w:rsidRDefault="00B25064" w:rsidP="00EA273D">
            <w:pPr>
              <w:jc w:val="center"/>
              <w:rPr>
                <w:szCs w:val="21"/>
              </w:rPr>
            </w:pPr>
            <w:r w:rsidRPr="001C26EC">
              <w:rPr>
                <w:rFonts w:hint="eastAsia"/>
                <w:szCs w:val="21"/>
              </w:rPr>
              <w:t>4</w:t>
            </w:r>
            <w:r w:rsidRPr="001C26EC">
              <w:rPr>
                <w:szCs w:val="21"/>
              </w:rPr>
              <w:t>#</w:t>
            </w:r>
            <w:r w:rsidRPr="001C26EC">
              <w:rPr>
                <w:rFonts w:ascii="宋体" w:hAnsi="宋体" w:hint="eastAsia"/>
                <w:szCs w:val="21"/>
              </w:rPr>
              <w:t>拟建项目厂址</w:t>
            </w:r>
          </w:p>
        </w:tc>
      </w:tr>
      <w:tr w:rsidR="00B25064" w:rsidRPr="001C26EC" w:rsidTr="00EA273D">
        <w:trPr>
          <w:jc w:val="center"/>
        </w:trPr>
        <w:tc>
          <w:tcPr>
            <w:tcW w:w="888" w:type="pct"/>
            <w:vAlign w:val="center"/>
          </w:tcPr>
          <w:p w:rsidR="00B25064" w:rsidRPr="001C26EC" w:rsidRDefault="00B25064" w:rsidP="00EA273D">
            <w:pPr>
              <w:jc w:val="center"/>
            </w:pPr>
            <w:r w:rsidRPr="001C26EC">
              <w:t>pH</w:t>
            </w:r>
            <w:r w:rsidRPr="001C26EC">
              <w:t>值（无量纲）</w:t>
            </w:r>
          </w:p>
        </w:tc>
        <w:tc>
          <w:tcPr>
            <w:tcW w:w="939" w:type="pct"/>
            <w:tcBorders>
              <w:right w:val="single" w:sz="4" w:space="0" w:color="auto"/>
            </w:tcBorders>
            <w:shd w:val="clear" w:color="auto" w:fill="auto"/>
            <w:vAlign w:val="center"/>
          </w:tcPr>
          <w:p w:rsidR="00B25064" w:rsidRPr="001C26EC" w:rsidRDefault="00B25064" w:rsidP="00EA273D">
            <w:pPr>
              <w:jc w:val="center"/>
              <w:rPr>
                <w:szCs w:val="21"/>
              </w:rPr>
            </w:pPr>
            <w:r w:rsidRPr="001C26EC">
              <w:rPr>
                <w:rFonts w:hint="eastAsia"/>
                <w:szCs w:val="21"/>
              </w:rPr>
              <w:t>7.62</w:t>
            </w:r>
          </w:p>
        </w:tc>
        <w:tc>
          <w:tcPr>
            <w:tcW w:w="1155" w:type="pct"/>
            <w:tcBorders>
              <w:left w:val="single" w:sz="4" w:space="0" w:color="auto"/>
            </w:tcBorders>
            <w:shd w:val="clear" w:color="auto" w:fill="auto"/>
            <w:vAlign w:val="center"/>
          </w:tcPr>
          <w:p w:rsidR="00B25064" w:rsidRPr="001C26EC" w:rsidRDefault="00B25064" w:rsidP="00EA273D">
            <w:pPr>
              <w:jc w:val="center"/>
              <w:rPr>
                <w:szCs w:val="21"/>
              </w:rPr>
            </w:pPr>
            <w:r w:rsidRPr="001C26EC">
              <w:rPr>
                <w:rFonts w:hint="eastAsia"/>
                <w:szCs w:val="21"/>
              </w:rPr>
              <w:t>7.77</w:t>
            </w:r>
          </w:p>
        </w:tc>
        <w:tc>
          <w:tcPr>
            <w:tcW w:w="1131" w:type="pct"/>
            <w:tcBorders>
              <w:right w:val="single" w:sz="4" w:space="0" w:color="auto"/>
            </w:tcBorders>
            <w:shd w:val="clear" w:color="auto" w:fill="auto"/>
            <w:vAlign w:val="center"/>
          </w:tcPr>
          <w:p w:rsidR="00B25064" w:rsidRPr="001C26EC" w:rsidRDefault="00B25064" w:rsidP="00EA273D">
            <w:pPr>
              <w:jc w:val="center"/>
              <w:rPr>
                <w:szCs w:val="21"/>
              </w:rPr>
            </w:pPr>
            <w:r w:rsidRPr="001C26EC">
              <w:rPr>
                <w:rFonts w:hint="eastAsia"/>
                <w:szCs w:val="21"/>
              </w:rPr>
              <w:t>7.68</w:t>
            </w:r>
          </w:p>
        </w:tc>
        <w:tc>
          <w:tcPr>
            <w:tcW w:w="888" w:type="pct"/>
            <w:tcBorders>
              <w:left w:val="single" w:sz="4" w:space="0" w:color="auto"/>
            </w:tcBorders>
            <w:shd w:val="clear" w:color="auto" w:fill="auto"/>
            <w:vAlign w:val="center"/>
          </w:tcPr>
          <w:p w:rsidR="00B25064" w:rsidRPr="001C26EC" w:rsidRDefault="00B25064" w:rsidP="00EA273D">
            <w:pPr>
              <w:jc w:val="center"/>
              <w:rPr>
                <w:szCs w:val="21"/>
              </w:rPr>
            </w:pPr>
            <w:r w:rsidRPr="001C26EC">
              <w:rPr>
                <w:rFonts w:hint="eastAsia"/>
                <w:szCs w:val="21"/>
              </w:rPr>
              <w:t>7.42</w:t>
            </w:r>
          </w:p>
        </w:tc>
      </w:tr>
      <w:tr w:rsidR="00B25064" w:rsidRPr="001C26EC" w:rsidTr="00EA273D">
        <w:trPr>
          <w:jc w:val="center"/>
        </w:trPr>
        <w:tc>
          <w:tcPr>
            <w:tcW w:w="888" w:type="pct"/>
            <w:vAlign w:val="center"/>
          </w:tcPr>
          <w:p w:rsidR="00B25064" w:rsidRPr="001C26EC" w:rsidRDefault="00B25064" w:rsidP="00EA273D">
            <w:pPr>
              <w:jc w:val="center"/>
            </w:pPr>
            <w:r w:rsidRPr="001C26EC">
              <w:t>镉（以干基计）</w:t>
            </w:r>
          </w:p>
        </w:tc>
        <w:tc>
          <w:tcPr>
            <w:tcW w:w="939" w:type="pct"/>
            <w:tcBorders>
              <w:right w:val="single" w:sz="4" w:space="0" w:color="auto"/>
            </w:tcBorders>
            <w:shd w:val="clear" w:color="auto" w:fill="auto"/>
            <w:vAlign w:val="center"/>
          </w:tcPr>
          <w:p w:rsidR="00B25064" w:rsidRPr="001C26EC" w:rsidRDefault="00B25064" w:rsidP="00EA273D">
            <w:pPr>
              <w:jc w:val="center"/>
              <w:rPr>
                <w:szCs w:val="21"/>
              </w:rPr>
            </w:pPr>
            <w:r w:rsidRPr="001C26EC">
              <w:rPr>
                <w:rFonts w:hint="eastAsia"/>
                <w:szCs w:val="21"/>
              </w:rPr>
              <w:t>0.05</w:t>
            </w:r>
          </w:p>
        </w:tc>
        <w:tc>
          <w:tcPr>
            <w:tcW w:w="1155" w:type="pct"/>
            <w:tcBorders>
              <w:left w:val="single" w:sz="4" w:space="0" w:color="auto"/>
            </w:tcBorders>
            <w:shd w:val="clear" w:color="auto" w:fill="auto"/>
            <w:vAlign w:val="center"/>
          </w:tcPr>
          <w:p w:rsidR="00B25064" w:rsidRPr="001C26EC" w:rsidRDefault="00B25064" w:rsidP="00EA273D">
            <w:pPr>
              <w:jc w:val="center"/>
              <w:rPr>
                <w:szCs w:val="21"/>
              </w:rPr>
            </w:pPr>
            <w:r w:rsidRPr="001C26EC">
              <w:rPr>
                <w:rFonts w:hint="eastAsia"/>
                <w:szCs w:val="21"/>
              </w:rPr>
              <w:t>0.08</w:t>
            </w:r>
          </w:p>
        </w:tc>
        <w:tc>
          <w:tcPr>
            <w:tcW w:w="1131" w:type="pct"/>
            <w:tcBorders>
              <w:right w:val="single" w:sz="4" w:space="0" w:color="auto"/>
            </w:tcBorders>
            <w:shd w:val="clear" w:color="auto" w:fill="auto"/>
            <w:vAlign w:val="center"/>
          </w:tcPr>
          <w:p w:rsidR="00B25064" w:rsidRPr="001C26EC" w:rsidRDefault="00B25064" w:rsidP="00EA273D">
            <w:pPr>
              <w:jc w:val="center"/>
              <w:rPr>
                <w:szCs w:val="21"/>
              </w:rPr>
            </w:pPr>
            <w:r w:rsidRPr="001C26EC">
              <w:rPr>
                <w:rFonts w:hint="eastAsia"/>
                <w:szCs w:val="21"/>
              </w:rPr>
              <w:t>0.12</w:t>
            </w:r>
          </w:p>
        </w:tc>
        <w:tc>
          <w:tcPr>
            <w:tcW w:w="888" w:type="pct"/>
            <w:tcBorders>
              <w:left w:val="single" w:sz="4" w:space="0" w:color="auto"/>
            </w:tcBorders>
            <w:shd w:val="clear" w:color="auto" w:fill="auto"/>
            <w:vAlign w:val="center"/>
          </w:tcPr>
          <w:p w:rsidR="00B25064" w:rsidRPr="001C26EC" w:rsidRDefault="00B25064" w:rsidP="00EA273D">
            <w:pPr>
              <w:jc w:val="center"/>
              <w:rPr>
                <w:szCs w:val="21"/>
              </w:rPr>
            </w:pPr>
            <w:r w:rsidRPr="001C26EC">
              <w:rPr>
                <w:rFonts w:hint="eastAsia"/>
                <w:szCs w:val="21"/>
              </w:rPr>
              <w:t>0.03</w:t>
            </w:r>
          </w:p>
        </w:tc>
      </w:tr>
      <w:tr w:rsidR="00B25064" w:rsidRPr="001C26EC" w:rsidTr="00EA273D">
        <w:trPr>
          <w:jc w:val="center"/>
        </w:trPr>
        <w:tc>
          <w:tcPr>
            <w:tcW w:w="888" w:type="pct"/>
            <w:vAlign w:val="center"/>
          </w:tcPr>
          <w:p w:rsidR="00B25064" w:rsidRPr="001C26EC" w:rsidRDefault="00B25064" w:rsidP="00EA273D">
            <w:pPr>
              <w:jc w:val="center"/>
            </w:pPr>
            <w:r w:rsidRPr="001C26EC">
              <w:t>汞（以干基计）</w:t>
            </w:r>
          </w:p>
        </w:tc>
        <w:tc>
          <w:tcPr>
            <w:tcW w:w="939" w:type="pct"/>
            <w:tcBorders>
              <w:right w:val="single" w:sz="4" w:space="0" w:color="auto"/>
            </w:tcBorders>
            <w:shd w:val="clear" w:color="auto" w:fill="auto"/>
            <w:vAlign w:val="center"/>
          </w:tcPr>
          <w:p w:rsidR="00B25064" w:rsidRPr="001C26EC" w:rsidRDefault="00B25064" w:rsidP="00EA273D">
            <w:pPr>
              <w:jc w:val="center"/>
              <w:rPr>
                <w:szCs w:val="21"/>
              </w:rPr>
            </w:pPr>
            <w:r w:rsidRPr="001C26EC">
              <w:rPr>
                <w:rFonts w:hint="eastAsia"/>
                <w:szCs w:val="21"/>
              </w:rPr>
              <w:t>0.32</w:t>
            </w:r>
          </w:p>
        </w:tc>
        <w:tc>
          <w:tcPr>
            <w:tcW w:w="1155" w:type="pct"/>
            <w:tcBorders>
              <w:left w:val="single" w:sz="4" w:space="0" w:color="auto"/>
            </w:tcBorders>
            <w:shd w:val="clear" w:color="auto" w:fill="auto"/>
            <w:vAlign w:val="center"/>
          </w:tcPr>
          <w:p w:rsidR="00B25064" w:rsidRPr="001C26EC" w:rsidRDefault="00B25064" w:rsidP="00EA273D">
            <w:pPr>
              <w:jc w:val="center"/>
              <w:rPr>
                <w:szCs w:val="21"/>
              </w:rPr>
            </w:pPr>
            <w:r w:rsidRPr="001C26EC">
              <w:rPr>
                <w:rFonts w:hint="eastAsia"/>
                <w:szCs w:val="21"/>
              </w:rPr>
              <w:t>0.30</w:t>
            </w:r>
          </w:p>
        </w:tc>
        <w:tc>
          <w:tcPr>
            <w:tcW w:w="1131" w:type="pct"/>
            <w:tcBorders>
              <w:right w:val="single" w:sz="4" w:space="0" w:color="auto"/>
            </w:tcBorders>
            <w:shd w:val="clear" w:color="auto" w:fill="auto"/>
            <w:vAlign w:val="center"/>
          </w:tcPr>
          <w:p w:rsidR="00B25064" w:rsidRPr="001C26EC" w:rsidRDefault="00B25064" w:rsidP="00EA273D">
            <w:pPr>
              <w:jc w:val="center"/>
              <w:rPr>
                <w:szCs w:val="21"/>
              </w:rPr>
            </w:pPr>
            <w:r w:rsidRPr="001C26EC">
              <w:rPr>
                <w:rFonts w:hint="eastAsia"/>
                <w:szCs w:val="21"/>
              </w:rPr>
              <w:t>0.24</w:t>
            </w:r>
          </w:p>
        </w:tc>
        <w:tc>
          <w:tcPr>
            <w:tcW w:w="888" w:type="pct"/>
            <w:tcBorders>
              <w:left w:val="single" w:sz="4" w:space="0" w:color="auto"/>
            </w:tcBorders>
            <w:shd w:val="clear" w:color="auto" w:fill="auto"/>
            <w:vAlign w:val="center"/>
          </w:tcPr>
          <w:p w:rsidR="00B25064" w:rsidRPr="001C26EC" w:rsidRDefault="00B25064" w:rsidP="00EA273D">
            <w:pPr>
              <w:jc w:val="center"/>
              <w:rPr>
                <w:szCs w:val="21"/>
              </w:rPr>
            </w:pPr>
            <w:r w:rsidRPr="001C26EC">
              <w:rPr>
                <w:rFonts w:hint="eastAsia"/>
                <w:szCs w:val="21"/>
              </w:rPr>
              <w:t>0.24</w:t>
            </w:r>
          </w:p>
        </w:tc>
      </w:tr>
      <w:tr w:rsidR="00B25064" w:rsidRPr="001C26EC" w:rsidTr="00EA273D">
        <w:trPr>
          <w:jc w:val="center"/>
        </w:trPr>
        <w:tc>
          <w:tcPr>
            <w:tcW w:w="888" w:type="pct"/>
            <w:vAlign w:val="center"/>
          </w:tcPr>
          <w:p w:rsidR="00B25064" w:rsidRPr="001C26EC" w:rsidRDefault="00B25064" w:rsidP="00EA273D">
            <w:pPr>
              <w:jc w:val="center"/>
            </w:pPr>
            <w:r w:rsidRPr="001C26EC">
              <w:t>砷（以干基计）</w:t>
            </w:r>
          </w:p>
        </w:tc>
        <w:tc>
          <w:tcPr>
            <w:tcW w:w="939" w:type="pct"/>
            <w:tcBorders>
              <w:right w:val="single" w:sz="4" w:space="0" w:color="auto"/>
            </w:tcBorders>
            <w:shd w:val="clear" w:color="auto" w:fill="auto"/>
            <w:vAlign w:val="center"/>
          </w:tcPr>
          <w:p w:rsidR="00B25064" w:rsidRPr="001C26EC" w:rsidRDefault="00B25064" w:rsidP="00EA273D">
            <w:pPr>
              <w:jc w:val="center"/>
              <w:rPr>
                <w:szCs w:val="21"/>
              </w:rPr>
            </w:pPr>
            <w:r w:rsidRPr="001C26EC">
              <w:rPr>
                <w:rFonts w:hint="eastAsia"/>
                <w:szCs w:val="21"/>
              </w:rPr>
              <w:t>5.4</w:t>
            </w:r>
          </w:p>
        </w:tc>
        <w:tc>
          <w:tcPr>
            <w:tcW w:w="1155" w:type="pct"/>
            <w:tcBorders>
              <w:left w:val="single" w:sz="4" w:space="0" w:color="auto"/>
            </w:tcBorders>
            <w:shd w:val="clear" w:color="auto" w:fill="auto"/>
            <w:vAlign w:val="center"/>
          </w:tcPr>
          <w:p w:rsidR="00B25064" w:rsidRPr="001C26EC" w:rsidRDefault="00B25064" w:rsidP="00EA273D">
            <w:pPr>
              <w:jc w:val="center"/>
              <w:rPr>
                <w:szCs w:val="21"/>
              </w:rPr>
            </w:pPr>
            <w:r w:rsidRPr="001C26EC">
              <w:rPr>
                <w:rFonts w:hint="eastAsia"/>
                <w:szCs w:val="21"/>
              </w:rPr>
              <w:t>5.4</w:t>
            </w:r>
          </w:p>
        </w:tc>
        <w:tc>
          <w:tcPr>
            <w:tcW w:w="1131" w:type="pct"/>
            <w:tcBorders>
              <w:right w:val="single" w:sz="4" w:space="0" w:color="auto"/>
            </w:tcBorders>
            <w:shd w:val="clear" w:color="auto" w:fill="auto"/>
            <w:vAlign w:val="center"/>
          </w:tcPr>
          <w:p w:rsidR="00B25064" w:rsidRPr="001C26EC" w:rsidRDefault="00B25064" w:rsidP="00EA273D">
            <w:pPr>
              <w:jc w:val="center"/>
              <w:rPr>
                <w:szCs w:val="21"/>
              </w:rPr>
            </w:pPr>
            <w:r w:rsidRPr="001C26EC">
              <w:rPr>
                <w:rFonts w:hint="eastAsia"/>
                <w:szCs w:val="21"/>
              </w:rPr>
              <w:t>5.7</w:t>
            </w:r>
          </w:p>
        </w:tc>
        <w:tc>
          <w:tcPr>
            <w:tcW w:w="888" w:type="pct"/>
            <w:tcBorders>
              <w:left w:val="single" w:sz="4" w:space="0" w:color="auto"/>
            </w:tcBorders>
            <w:shd w:val="clear" w:color="auto" w:fill="auto"/>
            <w:vAlign w:val="center"/>
          </w:tcPr>
          <w:p w:rsidR="00B25064" w:rsidRPr="001C26EC" w:rsidRDefault="00B25064" w:rsidP="00EA273D">
            <w:pPr>
              <w:jc w:val="center"/>
              <w:rPr>
                <w:szCs w:val="21"/>
              </w:rPr>
            </w:pPr>
            <w:r w:rsidRPr="001C26EC">
              <w:rPr>
                <w:rFonts w:hint="eastAsia"/>
                <w:szCs w:val="21"/>
              </w:rPr>
              <w:t>7.0</w:t>
            </w:r>
          </w:p>
        </w:tc>
      </w:tr>
      <w:tr w:rsidR="00B25064" w:rsidRPr="001C26EC" w:rsidTr="00EA273D">
        <w:trPr>
          <w:jc w:val="center"/>
        </w:trPr>
        <w:tc>
          <w:tcPr>
            <w:tcW w:w="888" w:type="pct"/>
            <w:vAlign w:val="center"/>
          </w:tcPr>
          <w:p w:rsidR="00B25064" w:rsidRPr="001C26EC" w:rsidRDefault="00B25064" w:rsidP="00EA273D">
            <w:pPr>
              <w:jc w:val="center"/>
            </w:pPr>
            <w:r w:rsidRPr="001C26EC">
              <w:rPr>
                <w:rFonts w:hint="eastAsia"/>
              </w:rPr>
              <w:t>铜</w:t>
            </w:r>
            <w:r w:rsidRPr="001C26EC">
              <w:t>（以干基计）</w:t>
            </w:r>
          </w:p>
        </w:tc>
        <w:tc>
          <w:tcPr>
            <w:tcW w:w="939" w:type="pct"/>
            <w:tcBorders>
              <w:right w:val="single" w:sz="4" w:space="0" w:color="auto"/>
            </w:tcBorders>
            <w:shd w:val="clear" w:color="auto" w:fill="auto"/>
            <w:vAlign w:val="center"/>
          </w:tcPr>
          <w:p w:rsidR="00B25064" w:rsidRPr="001C26EC" w:rsidRDefault="00B25064" w:rsidP="00EA273D">
            <w:pPr>
              <w:jc w:val="center"/>
              <w:rPr>
                <w:szCs w:val="21"/>
              </w:rPr>
            </w:pPr>
            <w:r w:rsidRPr="001C26EC">
              <w:rPr>
                <w:rFonts w:hint="eastAsia"/>
                <w:szCs w:val="21"/>
              </w:rPr>
              <w:t>33.6</w:t>
            </w:r>
          </w:p>
        </w:tc>
        <w:tc>
          <w:tcPr>
            <w:tcW w:w="1155" w:type="pct"/>
            <w:tcBorders>
              <w:left w:val="single" w:sz="4" w:space="0" w:color="auto"/>
            </w:tcBorders>
            <w:shd w:val="clear" w:color="auto" w:fill="auto"/>
            <w:vAlign w:val="center"/>
          </w:tcPr>
          <w:p w:rsidR="00B25064" w:rsidRPr="001C26EC" w:rsidRDefault="00B25064" w:rsidP="00EA273D">
            <w:pPr>
              <w:jc w:val="center"/>
              <w:rPr>
                <w:szCs w:val="21"/>
              </w:rPr>
            </w:pPr>
            <w:r w:rsidRPr="001C26EC">
              <w:rPr>
                <w:rFonts w:hint="eastAsia"/>
                <w:szCs w:val="21"/>
              </w:rPr>
              <w:t>25.3</w:t>
            </w:r>
          </w:p>
        </w:tc>
        <w:tc>
          <w:tcPr>
            <w:tcW w:w="1131" w:type="pct"/>
            <w:tcBorders>
              <w:right w:val="single" w:sz="4" w:space="0" w:color="auto"/>
            </w:tcBorders>
            <w:shd w:val="clear" w:color="auto" w:fill="auto"/>
            <w:vAlign w:val="center"/>
          </w:tcPr>
          <w:p w:rsidR="00B25064" w:rsidRPr="001C26EC" w:rsidRDefault="00B25064" w:rsidP="00EA273D">
            <w:pPr>
              <w:jc w:val="center"/>
              <w:rPr>
                <w:szCs w:val="21"/>
              </w:rPr>
            </w:pPr>
            <w:r w:rsidRPr="001C26EC">
              <w:rPr>
                <w:rFonts w:hint="eastAsia"/>
                <w:szCs w:val="21"/>
              </w:rPr>
              <w:t>22.1</w:t>
            </w:r>
          </w:p>
        </w:tc>
        <w:tc>
          <w:tcPr>
            <w:tcW w:w="888" w:type="pct"/>
            <w:tcBorders>
              <w:left w:val="single" w:sz="4" w:space="0" w:color="auto"/>
            </w:tcBorders>
            <w:shd w:val="clear" w:color="auto" w:fill="auto"/>
            <w:vAlign w:val="center"/>
          </w:tcPr>
          <w:p w:rsidR="00B25064" w:rsidRPr="001C26EC" w:rsidRDefault="00B25064" w:rsidP="00EA273D">
            <w:pPr>
              <w:jc w:val="center"/>
              <w:rPr>
                <w:szCs w:val="21"/>
              </w:rPr>
            </w:pPr>
            <w:r w:rsidRPr="001C26EC">
              <w:rPr>
                <w:rFonts w:hint="eastAsia"/>
                <w:szCs w:val="21"/>
              </w:rPr>
              <w:t>19.3</w:t>
            </w:r>
          </w:p>
        </w:tc>
      </w:tr>
      <w:tr w:rsidR="00B25064" w:rsidRPr="001C26EC" w:rsidTr="00EA273D">
        <w:trPr>
          <w:jc w:val="center"/>
        </w:trPr>
        <w:tc>
          <w:tcPr>
            <w:tcW w:w="888" w:type="pct"/>
            <w:vAlign w:val="center"/>
          </w:tcPr>
          <w:p w:rsidR="00B25064" w:rsidRPr="001C26EC" w:rsidRDefault="00B25064" w:rsidP="00EA273D">
            <w:pPr>
              <w:jc w:val="center"/>
            </w:pPr>
            <w:r w:rsidRPr="001C26EC">
              <w:t>铅（以干基计）</w:t>
            </w:r>
          </w:p>
        </w:tc>
        <w:tc>
          <w:tcPr>
            <w:tcW w:w="939" w:type="pct"/>
            <w:tcBorders>
              <w:right w:val="single" w:sz="4" w:space="0" w:color="auto"/>
            </w:tcBorders>
            <w:shd w:val="clear" w:color="auto" w:fill="auto"/>
            <w:vAlign w:val="center"/>
          </w:tcPr>
          <w:p w:rsidR="00B25064" w:rsidRPr="001C26EC" w:rsidRDefault="00B25064" w:rsidP="00EA273D">
            <w:pPr>
              <w:jc w:val="center"/>
              <w:rPr>
                <w:szCs w:val="21"/>
              </w:rPr>
            </w:pPr>
            <w:r w:rsidRPr="001C26EC">
              <w:rPr>
                <w:rFonts w:hint="eastAsia"/>
                <w:szCs w:val="21"/>
              </w:rPr>
              <w:t>18.9</w:t>
            </w:r>
          </w:p>
        </w:tc>
        <w:tc>
          <w:tcPr>
            <w:tcW w:w="1155" w:type="pct"/>
            <w:tcBorders>
              <w:left w:val="single" w:sz="4" w:space="0" w:color="auto"/>
            </w:tcBorders>
            <w:shd w:val="clear" w:color="auto" w:fill="auto"/>
            <w:vAlign w:val="center"/>
          </w:tcPr>
          <w:p w:rsidR="00B25064" w:rsidRPr="001C26EC" w:rsidRDefault="00B25064" w:rsidP="00EA273D">
            <w:pPr>
              <w:jc w:val="center"/>
              <w:rPr>
                <w:szCs w:val="21"/>
              </w:rPr>
            </w:pPr>
            <w:r w:rsidRPr="001C26EC">
              <w:rPr>
                <w:rFonts w:hint="eastAsia"/>
                <w:szCs w:val="21"/>
              </w:rPr>
              <w:t>21.2</w:t>
            </w:r>
          </w:p>
        </w:tc>
        <w:tc>
          <w:tcPr>
            <w:tcW w:w="1131" w:type="pct"/>
            <w:tcBorders>
              <w:right w:val="single" w:sz="4" w:space="0" w:color="auto"/>
            </w:tcBorders>
            <w:shd w:val="clear" w:color="auto" w:fill="auto"/>
            <w:vAlign w:val="center"/>
          </w:tcPr>
          <w:p w:rsidR="00B25064" w:rsidRPr="001C26EC" w:rsidRDefault="00B25064" w:rsidP="00EA273D">
            <w:pPr>
              <w:jc w:val="center"/>
              <w:rPr>
                <w:szCs w:val="21"/>
              </w:rPr>
            </w:pPr>
            <w:r w:rsidRPr="001C26EC">
              <w:rPr>
                <w:rFonts w:hint="eastAsia"/>
                <w:szCs w:val="21"/>
              </w:rPr>
              <w:t>30.6</w:t>
            </w:r>
          </w:p>
        </w:tc>
        <w:tc>
          <w:tcPr>
            <w:tcW w:w="888" w:type="pct"/>
            <w:tcBorders>
              <w:left w:val="single" w:sz="4" w:space="0" w:color="auto"/>
            </w:tcBorders>
            <w:shd w:val="clear" w:color="auto" w:fill="auto"/>
            <w:vAlign w:val="center"/>
          </w:tcPr>
          <w:p w:rsidR="00B25064" w:rsidRPr="001C26EC" w:rsidRDefault="00B25064" w:rsidP="00EA273D">
            <w:pPr>
              <w:jc w:val="center"/>
              <w:rPr>
                <w:szCs w:val="21"/>
              </w:rPr>
            </w:pPr>
            <w:r w:rsidRPr="001C26EC">
              <w:rPr>
                <w:rFonts w:hint="eastAsia"/>
                <w:szCs w:val="21"/>
              </w:rPr>
              <w:t>7.3</w:t>
            </w:r>
          </w:p>
        </w:tc>
      </w:tr>
      <w:tr w:rsidR="00B25064" w:rsidRPr="001C26EC" w:rsidTr="00EA273D">
        <w:trPr>
          <w:jc w:val="center"/>
        </w:trPr>
        <w:tc>
          <w:tcPr>
            <w:tcW w:w="888" w:type="pct"/>
            <w:vAlign w:val="center"/>
          </w:tcPr>
          <w:p w:rsidR="00B25064" w:rsidRPr="001C26EC" w:rsidRDefault="00B25064" w:rsidP="00EA273D">
            <w:pPr>
              <w:jc w:val="center"/>
            </w:pPr>
            <w:r w:rsidRPr="001C26EC">
              <w:rPr>
                <w:rFonts w:hint="eastAsia"/>
              </w:rPr>
              <w:t>铬</w:t>
            </w:r>
            <w:r w:rsidRPr="001C26EC">
              <w:t>（以干基计）</w:t>
            </w:r>
          </w:p>
        </w:tc>
        <w:tc>
          <w:tcPr>
            <w:tcW w:w="939" w:type="pct"/>
            <w:tcBorders>
              <w:right w:val="single" w:sz="4" w:space="0" w:color="auto"/>
            </w:tcBorders>
            <w:shd w:val="clear" w:color="auto" w:fill="auto"/>
            <w:vAlign w:val="center"/>
          </w:tcPr>
          <w:p w:rsidR="00B25064" w:rsidRPr="001C26EC" w:rsidRDefault="00B25064" w:rsidP="00EA273D">
            <w:pPr>
              <w:jc w:val="center"/>
              <w:rPr>
                <w:szCs w:val="21"/>
              </w:rPr>
            </w:pPr>
            <w:r w:rsidRPr="001C26EC">
              <w:rPr>
                <w:rFonts w:hint="eastAsia"/>
                <w:szCs w:val="21"/>
              </w:rPr>
              <w:t>67.4</w:t>
            </w:r>
          </w:p>
        </w:tc>
        <w:tc>
          <w:tcPr>
            <w:tcW w:w="1155" w:type="pct"/>
            <w:tcBorders>
              <w:left w:val="single" w:sz="4" w:space="0" w:color="auto"/>
            </w:tcBorders>
            <w:shd w:val="clear" w:color="auto" w:fill="auto"/>
            <w:vAlign w:val="center"/>
          </w:tcPr>
          <w:p w:rsidR="00B25064" w:rsidRPr="001C26EC" w:rsidRDefault="00B25064" w:rsidP="00EA273D">
            <w:pPr>
              <w:jc w:val="center"/>
              <w:rPr>
                <w:szCs w:val="21"/>
              </w:rPr>
            </w:pPr>
            <w:r w:rsidRPr="001C26EC">
              <w:rPr>
                <w:rFonts w:hint="eastAsia"/>
                <w:szCs w:val="21"/>
              </w:rPr>
              <w:t>66.8</w:t>
            </w:r>
          </w:p>
        </w:tc>
        <w:tc>
          <w:tcPr>
            <w:tcW w:w="1131" w:type="pct"/>
            <w:tcBorders>
              <w:right w:val="single" w:sz="4" w:space="0" w:color="auto"/>
            </w:tcBorders>
            <w:shd w:val="clear" w:color="auto" w:fill="auto"/>
            <w:vAlign w:val="center"/>
          </w:tcPr>
          <w:p w:rsidR="00B25064" w:rsidRPr="001C26EC" w:rsidRDefault="00B25064" w:rsidP="00EA273D">
            <w:pPr>
              <w:jc w:val="center"/>
              <w:rPr>
                <w:szCs w:val="21"/>
              </w:rPr>
            </w:pPr>
            <w:r w:rsidRPr="001C26EC">
              <w:rPr>
                <w:rFonts w:hint="eastAsia"/>
                <w:szCs w:val="21"/>
              </w:rPr>
              <w:t>55.1</w:t>
            </w:r>
          </w:p>
        </w:tc>
        <w:tc>
          <w:tcPr>
            <w:tcW w:w="888" w:type="pct"/>
            <w:tcBorders>
              <w:left w:val="single" w:sz="4" w:space="0" w:color="auto"/>
            </w:tcBorders>
            <w:shd w:val="clear" w:color="auto" w:fill="auto"/>
            <w:vAlign w:val="center"/>
          </w:tcPr>
          <w:p w:rsidR="00B25064" w:rsidRPr="001C26EC" w:rsidRDefault="00B25064" w:rsidP="00EA273D">
            <w:pPr>
              <w:jc w:val="center"/>
              <w:rPr>
                <w:szCs w:val="21"/>
              </w:rPr>
            </w:pPr>
            <w:r w:rsidRPr="001C26EC">
              <w:rPr>
                <w:rFonts w:hint="eastAsia"/>
                <w:szCs w:val="21"/>
              </w:rPr>
              <w:t>63.7</w:t>
            </w:r>
          </w:p>
        </w:tc>
      </w:tr>
      <w:tr w:rsidR="00B25064" w:rsidRPr="001C26EC" w:rsidTr="00EA273D">
        <w:trPr>
          <w:jc w:val="center"/>
        </w:trPr>
        <w:tc>
          <w:tcPr>
            <w:tcW w:w="888" w:type="pct"/>
            <w:vAlign w:val="center"/>
          </w:tcPr>
          <w:p w:rsidR="00B25064" w:rsidRPr="001C26EC" w:rsidRDefault="00B25064" w:rsidP="00EA273D">
            <w:pPr>
              <w:jc w:val="center"/>
            </w:pPr>
            <w:r w:rsidRPr="001C26EC">
              <w:rPr>
                <w:rFonts w:hint="eastAsia"/>
              </w:rPr>
              <w:t>锌</w:t>
            </w:r>
            <w:r w:rsidRPr="001C26EC">
              <w:t>（以干基计）</w:t>
            </w:r>
          </w:p>
        </w:tc>
        <w:tc>
          <w:tcPr>
            <w:tcW w:w="939" w:type="pct"/>
            <w:tcBorders>
              <w:right w:val="single" w:sz="4" w:space="0" w:color="auto"/>
            </w:tcBorders>
            <w:shd w:val="clear" w:color="auto" w:fill="auto"/>
            <w:vAlign w:val="center"/>
          </w:tcPr>
          <w:p w:rsidR="00B25064" w:rsidRPr="001C26EC" w:rsidRDefault="00B25064" w:rsidP="00EA273D">
            <w:pPr>
              <w:jc w:val="center"/>
              <w:rPr>
                <w:szCs w:val="21"/>
              </w:rPr>
            </w:pPr>
            <w:r w:rsidRPr="001C26EC">
              <w:rPr>
                <w:rFonts w:hint="eastAsia"/>
                <w:szCs w:val="21"/>
                <w:highlight w:val="lightGray"/>
              </w:rPr>
              <w:t>1738.2</w:t>
            </w:r>
          </w:p>
        </w:tc>
        <w:tc>
          <w:tcPr>
            <w:tcW w:w="1155" w:type="pct"/>
            <w:tcBorders>
              <w:left w:val="single" w:sz="4" w:space="0" w:color="auto"/>
            </w:tcBorders>
            <w:shd w:val="clear" w:color="auto" w:fill="auto"/>
            <w:vAlign w:val="center"/>
          </w:tcPr>
          <w:p w:rsidR="00B25064" w:rsidRPr="001C26EC" w:rsidRDefault="00B25064" w:rsidP="00EA273D">
            <w:pPr>
              <w:jc w:val="center"/>
              <w:rPr>
                <w:szCs w:val="21"/>
              </w:rPr>
            </w:pPr>
            <w:r w:rsidRPr="001C26EC">
              <w:rPr>
                <w:rFonts w:hint="eastAsia"/>
                <w:szCs w:val="21"/>
              </w:rPr>
              <w:t>178.6</w:t>
            </w:r>
          </w:p>
        </w:tc>
        <w:tc>
          <w:tcPr>
            <w:tcW w:w="1131" w:type="pct"/>
            <w:tcBorders>
              <w:right w:val="single" w:sz="4" w:space="0" w:color="auto"/>
            </w:tcBorders>
            <w:shd w:val="clear" w:color="auto" w:fill="auto"/>
            <w:vAlign w:val="center"/>
          </w:tcPr>
          <w:p w:rsidR="00B25064" w:rsidRPr="001C26EC" w:rsidRDefault="00B25064" w:rsidP="00EA273D">
            <w:pPr>
              <w:jc w:val="center"/>
              <w:rPr>
                <w:szCs w:val="21"/>
              </w:rPr>
            </w:pPr>
            <w:r w:rsidRPr="001C26EC">
              <w:rPr>
                <w:rFonts w:hint="eastAsia"/>
                <w:szCs w:val="21"/>
              </w:rPr>
              <w:t>160.9</w:t>
            </w:r>
          </w:p>
        </w:tc>
        <w:tc>
          <w:tcPr>
            <w:tcW w:w="888" w:type="pct"/>
            <w:tcBorders>
              <w:left w:val="single" w:sz="4" w:space="0" w:color="auto"/>
            </w:tcBorders>
            <w:shd w:val="clear" w:color="auto" w:fill="auto"/>
            <w:vAlign w:val="center"/>
          </w:tcPr>
          <w:p w:rsidR="00B25064" w:rsidRPr="001C26EC" w:rsidRDefault="00B25064" w:rsidP="00EA273D">
            <w:pPr>
              <w:jc w:val="center"/>
              <w:rPr>
                <w:szCs w:val="21"/>
              </w:rPr>
            </w:pPr>
            <w:r w:rsidRPr="001C26EC">
              <w:rPr>
                <w:rFonts w:hint="eastAsia"/>
                <w:szCs w:val="21"/>
              </w:rPr>
              <w:t>56.8</w:t>
            </w:r>
          </w:p>
        </w:tc>
      </w:tr>
      <w:tr w:rsidR="00B25064" w:rsidRPr="001C26EC" w:rsidTr="00EA273D">
        <w:trPr>
          <w:jc w:val="center"/>
        </w:trPr>
        <w:tc>
          <w:tcPr>
            <w:tcW w:w="888" w:type="pct"/>
            <w:vAlign w:val="center"/>
          </w:tcPr>
          <w:p w:rsidR="00B25064" w:rsidRPr="001C26EC" w:rsidRDefault="00B25064" w:rsidP="00EA273D">
            <w:pPr>
              <w:jc w:val="center"/>
            </w:pPr>
            <w:r w:rsidRPr="001C26EC">
              <w:rPr>
                <w:rFonts w:hint="eastAsia"/>
              </w:rPr>
              <w:t>镍</w:t>
            </w:r>
            <w:r w:rsidRPr="001C26EC">
              <w:t>（以干基计）</w:t>
            </w:r>
          </w:p>
        </w:tc>
        <w:tc>
          <w:tcPr>
            <w:tcW w:w="939" w:type="pct"/>
            <w:tcBorders>
              <w:right w:val="single" w:sz="4" w:space="0" w:color="auto"/>
            </w:tcBorders>
            <w:shd w:val="clear" w:color="auto" w:fill="auto"/>
            <w:vAlign w:val="center"/>
          </w:tcPr>
          <w:p w:rsidR="00B25064" w:rsidRPr="001C26EC" w:rsidRDefault="00B25064" w:rsidP="00EA273D">
            <w:pPr>
              <w:jc w:val="center"/>
              <w:rPr>
                <w:szCs w:val="21"/>
              </w:rPr>
            </w:pPr>
            <w:r w:rsidRPr="001C26EC">
              <w:rPr>
                <w:rFonts w:hint="eastAsia"/>
                <w:szCs w:val="21"/>
              </w:rPr>
              <w:t>24.3</w:t>
            </w:r>
          </w:p>
        </w:tc>
        <w:tc>
          <w:tcPr>
            <w:tcW w:w="1155" w:type="pct"/>
            <w:tcBorders>
              <w:left w:val="single" w:sz="4" w:space="0" w:color="auto"/>
            </w:tcBorders>
            <w:shd w:val="clear" w:color="auto" w:fill="auto"/>
            <w:vAlign w:val="center"/>
          </w:tcPr>
          <w:p w:rsidR="00B25064" w:rsidRPr="001C26EC" w:rsidRDefault="00B25064" w:rsidP="00EA273D">
            <w:pPr>
              <w:jc w:val="center"/>
              <w:rPr>
                <w:szCs w:val="21"/>
              </w:rPr>
            </w:pPr>
            <w:r w:rsidRPr="001C26EC">
              <w:rPr>
                <w:rFonts w:hint="eastAsia"/>
                <w:szCs w:val="21"/>
              </w:rPr>
              <w:t>23.6</w:t>
            </w:r>
          </w:p>
        </w:tc>
        <w:tc>
          <w:tcPr>
            <w:tcW w:w="1131" w:type="pct"/>
            <w:tcBorders>
              <w:right w:val="single" w:sz="4" w:space="0" w:color="auto"/>
            </w:tcBorders>
            <w:shd w:val="clear" w:color="auto" w:fill="auto"/>
            <w:vAlign w:val="center"/>
          </w:tcPr>
          <w:p w:rsidR="00B25064" w:rsidRPr="001C26EC" w:rsidRDefault="00B25064" w:rsidP="00EA273D">
            <w:pPr>
              <w:jc w:val="center"/>
              <w:rPr>
                <w:szCs w:val="21"/>
              </w:rPr>
            </w:pPr>
            <w:r w:rsidRPr="001C26EC">
              <w:rPr>
                <w:rFonts w:hint="eastAsia"/>
                <w:szCs w:val="21"/>
              </w:rPr>
              <w:t>24.0</w:t>
            </w:r>
          </w:p>
        </w:tc>
        <w:tc>
          <w:tcPr>
            <w:tcW w:w="888" w:type="pct"/>
            <w:tcBorders>
              <w:left w:val="single" w:sz="4" w:space="0" w:color="auto"/>
            </w:tcBorders>
            <w:shd w:val="clear" w:color="auto" w:fill="auto"/>
            <w:vAlign w:val="center"/>
          </w:tcPr>
          <w:p w:rsidR="00B25064" w:rsidRPr="001C26EC" w:rsidRDefault="00B25064" w:rsidP="00EA273D">
            <w:pPr>
              <w:jc w:val="center"/>
              <w:rPr>
                <w:szCs w:val="21"/>
              </w:rPr>
            </w:pPr>
            <w:r w:rsidRPr="001C26EC">
              <w:rPr>
                <w:rFonts w:hint="eastAsia"/>
                <w:szCs w:val="21"/>
              </w:rPr>
              <w:t>26.7</w:t>
            </w:r>
          </w:p>
        </w:tc>
      </w:tr>
      <w:tr w:rsidR="00B25064" w:rsidRPr="001C26EC" w:rsidTr="00EA273D">
        <w:trPr>
          <w:jc w:val="center"/>
        </w:trPr>
        <w:tc>
          <w:tcPr>
            <w:tcW w:w="888" w:type="pct"/>
            <w:vAlign w:val="center"/>
          </w:tcPr>
          <w:p w:rsidR="00B25064" w:rsidRPr="001C26EC" w:rsidRDefault="00B25064" w:rsidP="00EA273D">
            <w:pPr>
              <w:jc w:val="center"/>
            </w:pPr>
            <w:r w:rsidRPr="001C26EC">
              <w:t>阳离子交换量</w:t>
            </w:r>
          </w:p>
          <w:p w:rsidR="00B25064" w:rsidRPr="001C26EC" w:rsidRDefault="00B25064" w:rsidP="00EA273D">
            <w:pPr>
              <w:jc w:val="center"/>
            </w:pPr>
            <w:r w:rsidRPr="001C26EC">
              <w:t>（以干基计）</w:t>
            </w:r>
          </w:p>
        </w:tc>
        <w:tc>
          <w:tcPr>
            <w:tcW w:w="939" w:type="pct"/>
            <w:tcBorders>
              <w:right w:val="single" w:sz="4" w:space="0" w:color="auto"/>
            </w:tcBorders>
            <w:shd w:val="clear" w:color="auto" w:fill="auto"/>
            <w:vAlign w:val="center"/>
          </w:tcPr>
          <w:p w:rsidR="00B25064" w:rsidRPr="001C26EC" w:rsidRDefault="00B25064" w:rsidP="00EA273D">
            <w:pPr>
              <w:jc w:val="center"/>
              <w:rPr>
                <w:szCs w:val="21"/>
              </w:rPr>
            </w:pPr>
            <w:r w:rsidRPr="001C26EC">
              <w:rPr>
                <w:rFonts w:hint="eastAsia"/>
                <w:szCs w:val="21"/>
              </w:rPr>
              <w:t xml:space="preserve">15.4 </w:t>
            </w:r>
            <w:proofErr w:type="spellStart"/>
            <w:r w:rsidRPr="001C26EC">
              <w:rPr>
                <w:szCs w:val="21"/>
              </w:rPr>
              <w:t>cmol</w:t>
            </w:r>
            <w:proofErr w:type="spellEnd"/>
            <w:r w:rsidRPr="001C26EC">
              <w:rPr>
                <w:szCs w:val="21"/>
              </w:rPr>
              <w:t>/kg(+)</w:t>
            </w:r>
          </w:p>
        </w:tc>
        <w:tc>
          <w:tcPr>
            <w:tcW w:w="1155" w:type="pct"/>
            <w:tcBorders>
              <w:left w:val="single" w:sz="4" w:space="0" w:color="auto"/>
            </w:tcBorders>
            <w:shd w:val="clear" w:color="auto" w:fill="auto"/>
            <w:vAlign w:val="center"/>
          </w:tcPr>
          <w:p w:rsidR="00B25064" w:rsidRPr="001C26EC" w:rsidRDefault="00B25064" w:rsidP="00EA273D">
            <w:pPr>
              <w:jc w:val="center"/>
              <w:rPr>
                <w:szCs w:val="21"/>
              </w:rPr>
            </w:pPr>
            <w:r w:rsidRPr="001C26EC">
              <w:rPr>
                <w:rFonts w:hint="eastAsia"/>
                <w:szCs w:val="21"/>
              </w:rPr>
              <w:t>15.1</w:t>
            </w:r>
            <w:r w:rsidRPr="001C26EC">
              <w:rPr>
                <w:szCs w:val="21"/>
              </w:rPr>
              <w:t>cmol/kg(+)</w:t>
            </w:r>
          </w:p>
        </w:tc>
        <w:tc>
          <w:tcPr>
            <w:tcW w:w="1131" w:type="pct"/>
            <w:tcBorders>
              <w:right w:val="single" w:sz="4" w:space="0" w:color="auto"/>
            </w:tcBorders>
            <w:shd w:val="clear" w:color="auto" w:fill="auto"/>
            <w:vAlign w:val="center"/>
          </w:tcPr>
          <w:p w:rsidR="00B25064" w:rsidRPr="001C26EC" w:rsidRDefault="00B25064" w:rsidP="00EA273D">
            <w:pPr>
              <w:jc w:val="center"/>
              <w:rPr>
                <w:szCs w:val="21"/>
              </w:rPr>
            </w:pPr>
            <w:r w:rsidRPr="001C26EC">
              <w:rPr>
                <w:rFonts w:hint="eastAsia"/>
                <w:szCs w:val="21"/>
              </w:rPr>
              <w:t>15.0</w:t>
            </w:r>
            <w:r w:rsidRPr="001C26EC">
              <w:rPr>
                <w:szCs w:val="21"/>
              </w:rPr>
              <w:t>cmol/kg(+)</w:t>
            </w:r>
          </w:p>
        </w:tc>
        <w:tc>
          <w:tcPr>
            <w:tcW w:w="888" w:type="pct"/>
            <w:tcBorders>
              <w:left w:val="single" w:sz="4" w:space="0" w:color="auto"/>
            </w:tcBorders>
            <w:shd w:val="clear" w:color="auto" w:fill="auto"/>
            <w:vAlign w:val="center"/>
          </w:tcPr>
          <w:p w:rsidR="00B25064" w:rsidRPr="001C26EC" w:rsidRDefault="00B25064" w:rsidP="00EA273D">
            <w:pPr>
              <w:jc w:val="center"/>
              <w:rPr>
                <w:szCs w:val="21"/>
              </w:rPr>
            </w:pPr>
            <w:r w:rsidRPr="001C26EC">
              <w:rPr>
                <w:rFonts w:hint="eastAsia"/>
                <w:szCs w:val="21"/>
              </w:rPr>
              <w:t>13.8</w:t>
            </w:r>
            <w:r w:rsidRPr="001C26EC">
              <w:rPr>
                <w:szCs w:val="21"/>
              </w:rPr>
              <w:t>cmol/kg(+)</w:t>
            </w:r>
          </w:p>
        </w:tc>
      </w:tr>
    </w:tbl>
    <w:p w:rsidR="00B25064" w:rsidRPr="001C26EC" w:rsidRDefault="00B25064" w:rsidP="00B25064">
      <w:pPr>
        <w:rPr>
          <w:rFonts w:eastAsia="黑体"/>
          <w:kern w:val="0"/>
          <w:sz w:val="18"/>
          <w:szCs w:val="18"/>
        </w:rPr>
      </w:pPr>
      <w:r w:rsidRPr="001C26EC">
        <w:rPr>
          <w:rFonts w:eastAsia="黑体" w:hint="eastAsia"/>
          <w:kern w:val="0"/>
          <w:sz w:val="18"/>
          <w:szCs w:val="18"/>
        </w:rPr>
        <w:t>注：结果有“</w:t>
      </w:r>
      <w:r w:rsidRPr="001C26EC">
        <w:rPr>
          <w:rFonts w:eastAsia="黑体" w:hint="eastAsia"/>
          <w:kern w:val="0"/>
          <w:sz w:val="18"/>
          <w:szCs w:val="18"/>
        </w:rPr>
        <w:t>L</w:t>
      </w:r>
      <w:r w:rsidRPr="001C26EC">
        <w:rPr>
          <w:rFonts w:eastAsia="黑体" w:hint="eastAsia"/>
          <w:kern w:val="0"/>
          <w:sz w:val="18"/>
          <w:szCs w:val="18"/>
        </w:rPr>
        <w:t>”表示未检出，其数值为该项目检出限。</w:t>
      </w:r>
    </w:p>
    <w:p w:rsidR="00B25064" w:rsidRPr="001C26EC" w:rsidRDefault="00B25064" w:rsidP="00B25064">
      <w:pPr>
        <w:rPr>
          <w:rFonts w:eastAsia="黑体"/>
          <w:kern w:val="0"/>
          <w:sz w:val="18"/>
          <w:szCs w:val="18"/>
        </w:rPr>
      </w:pPr>
    </w:p>
    <w:p w:rsidR="00B25064" w:rsidRPr="001C26EC" w:rsidRDefault="00B25064" w:rsidP="00B25064">
      <w:pPr>
        <w:spacing w:line="500" w:lineRule="exact"/>
        <w:rPr>
          <w:b/>
          <w:sz w:val="24"/>
        </w:rPr>
      </w:pPr>
      <w:r w:rsidRPr="001C26EC">
        <w:rPr>
          <w:rFonts w:hint="eastAsia"/>
          <w:b/>
          <w:sz w:val="24"/>
        </w:rPr>
        <w:t>10</w:t>
      </w:r>
      <w:r w:rsidRPr="001C26EC">
        <w:rPr>
          <w:b/>
          <w:sz w:val="24"/>
        </w:rPr>
        <w:t>.</w:t>
      </w:r>
      <w:r w:rsidRPr="001C26EC">
        <w:rPr>
          <w:rFonts w:hint="eastAsia"/>
          <w:b/>
          <w:sz w:val="24"/>
        </w:rPr>
        <w:t>2</w:t>
      </w:r>
      <w:r w:rsidRPr="001C26EC">
        <w:rPr>
          <w:b/>
          <w:sz w:val="24"/>
        </w:rPr>
        <w:t xml:space="preserve">.2 </w:t>
      </w:r>
      <w:r w:rsidRPr="001C26EC">
        <w:rPr>
          <w:b/>
          <w:sz w:val="24"/>
        </w:rPr>
        <w:t>土壤环境现状评价</w:t>
      </w:r>
    </w:p>
    <w:p w:rsidR="00B25064" w:rsidRPr="001C26EC" w:rsidRDefault="00B25064" w:rsidP="00B25064">
      <w:pPr>
        <w:spacing w:line="500" w:lineRule="exact"/>
        <w:rPr>
          <w:b/>
          <w:sz w:val="24"/>
        </w:rPr>
      </w:pPr>
      <w:r w:rsidRPr="001C26EC">
        <w:rPr>
          <w:rFonts w:hint="eastAsia"/>
          <w:b/>
          <w:sz w:val="24"/>
        </w:rPr>
        <w:t>10</w:t>
      </w:r>
      <w:r w:rsidRPr="001C26EC">
        <w:rPr>
          <w:b/>
          <w:sz w:val="24"/>
        </w:rPr>
        <w:t>.</w:t>
      </w:r>
      <w:r w:rsidRPr="001C26EC">
        <w:rPr>
          <w:rFonts w:hint="eastAsia"/>
          <w:b/>
          <w:sz w:val="24"/>
        </w:rPr>
        <w:t>2</w:t>
      </w:r>
      <w:r w:rsidRPr="001C26EC">
        <w:rPr>
          <w:b/>
          <w:sz w:val="24"/>
        </w:rPr>
        <w:t xml:space="preserve">.2.1 </w:t>
      </w:r>
      <w:r w:rsidRPr="001C26EC">
        <w:rPr>
          <w:b/>
          <w:sz w:val="24"/>
        </w:rPr>
        <w:t>评价标准</w:t>
      </w:r>
    </w:p>
    <w:p w:rsidR="00B25064" w:rsidRPr="001C26EC" w:rsidRDefault="00B25064" w:rsidP="00B25064">
      <w:pPr>
        <w:spacing w:line="500" w:lineRule="exact"/>
        <w:ind w:firstLine="480"/>
        <w:rPr>
          <w:bCs/>
          <w:sz w:val="24"/>
        </w:rPr>
      </w:pPr>
      <w:r w:rsidRPr="001C26EC">
        <w:rPr>
          <w:bCs/>
          <w:sz w:val="24"/>
        </w:rPr>
        <w:t>本次评价土壤环境质量标准采用国家《土壤环境质量标准》（</w:t>
      </w:r>
      <w:r w:rsidRPr="001C26EC">
        <w:rPr>
          <w:bCs/>
          <w:sz w:val="24"/>
        </w:rPr>
        <w:t>GB15618-1</w:t>
      </w:r>
      <w:r w:rsidRPr="001C26EC">
        <w:rPr>
          <w:rFonts w:hint="eastAsia"/>
          <w:bCs/>
          <w:sz w:val="24"/>
        </w:rPr>
        <w:t>99</w:t>
      </w:r>
      <w:r w:rsidRPr="001C26EC">
        <w:rPr>
          <w:bCs/>
          <w:sz w:val="24"/>
        </w:rPr>
        <w:t>5</w:t>
      </w:r>
      <w:r w:rsidRPr="001C26EC">
        <w:rPr>
          <w:bCs/>
          <w:sz w:val="24"/>
        </w:rPr>
        <w:t>）二级标准，</w:t>
      </w:r>
      <w:r w:rsidRPr="001C26EC">
        <w:rPr>
          <w:sz w:val="24"/>
        </w:rPr>
        <w:t>根据本次现状监测结果，执行</w:t>
      </w:r>
      <w:r w:rsidRPr="001C26EC">
        <w:rPr>
          <w:sz w:val="24"/>
        </w:rPr>
        <w:t>pH6.5</w:t>
      </w:r>
      <w:r w:rsidRPr="001C26EC">
        <w:rPr>
          <w:rFonts w:hAnsi="宋体"/>
          <w:sz w:val="24"/>
        </w:rPr>
        <w:t>～</w:t>
      </w:r>
      <w:r w:rsidRPr="001C26EC">
        <w:rPr>
          <w:sz w:val="24"/>
        </w:rPr>
        <w:t>7.5</w:t>
      </w:r>
      <w:r w:rsidRPr="001C26EC">
        <w:rPr>
          <w:sz w:val="24"/>
        </w:rPr>
        <w:t>的标准值，</w:t>
      </w:r>
      <w:r w:rsidRPr="001C26EC">
        <w:rPr>
          <w:bCs/>
          <w:sz w:val="24"/>
        </w:rPr>
        <w:t>详细见表</w:t>
      </w:r>
      <w:r w:rsidRPr="001C26EC">
        <w:rPr>
          <w:rFonts w:hint="eastAsia"/>
          <w:bCs/>
          <w:sz w:val="24"/>
        </w:rPr>
        <w:t>10</w:t>
      </w:r>
      <w:r w:rsidRPr="001C26EC">
        <w:rPr>
          <w:bCs/>
          <w:sz w:val="24"/>
        </w:rPr>
        <w:t>.</w:t>
      </w:r>
      <w:r w:rsidRPr="001C26EC">
        <w:rPr>
          <w:rFonts w:hint="eastAsia"/>
          <w:bCs/>
          <w:sz w:val="24"/>
        </w:rPr>
        <w:t>2</w:t>
      </w:r>
      <w:r w:rsidRPr="001C26EC">
        <w:rPr>
          <w:bCs/>
          <w:sz w:val="24"/>
        </w:rPr>
        <w:t>-4</w:t>
      </w:r>
      <w:r w:rsidRPr="001C26EC">
        <w:rPr>
          <w:bCs/>
          <w:sz w:val="24"/>
        </w:rPr>
        <w:t>。</w:t>
      </w:r>
    </w:p>
    <w:p w:rsidR="00B25064" w:rsidRPr="001C26EC" w:rsidRDefault="00B25064" w:rsidP="00B25064">
      <w:pPr>
        <w:spacing w:line="500" w:lineRule="exact"/>
        <w:ind w:firstLineChars="300" w:firstLine="720"/>
        <w:rPr>
          <w:rFonts w:eastAsia="黑体"/>
        </w:rPr>
      </w:pPr>
      <w:r w:rsidRPr="001C26EC">
        <w:rPr>
          <w:rFonts w:eastAsia="黑体"/>
          <w:bCs/>
          <w:sz w:val="24"/>
        </w:rPr>
        <w:t xml:space="preserve">     </w:t>
      </w:r>
      <w:r w:rsidRPr="001C26EC">
        <w:rPr>
          <w:rFonts w:eastAsia="黑体" w:hint="eastAsia"/>
          <w:bCs/>
          <w:sz w:val="24"/>
        </w:rPr>
        <w:t xml:space="preserve">    </w:t>
      </w:r>
      <w:r w:rsidRPr="001C26EC">
        <w:rPr>
          <w:rFonts w:eastAsia="黑体"/>
          <w:bCs/>
          <w:sz w:val="24"/>
        </w:rPr>
        <w:t xml:space="preserve">      </w:t>
      </w:r>
      <w:r w:rsidRPr="001C26EC">
        <w:rPr>
          <w:rFonts w:eastAsia="黑体"/>
          <w:bCs/>
          <w:sz w:val="24"/>
        </w:rPr>
        <w:t>表</w:t>
      </w:r>
      <w:r w:rsidRPr="001C26EC">
        <w:rPr>
          <w:rFonts w:eastAsia="黑体"/>
          <w:bCs/>
          <w:sz w:val="24"/>
        </w:rPr>
        <w:t>10.</w:t>
      </w:r>
      <w:r w:rsidRPr="001C26EC">
        <w:rPr>
          <w:rFonts w:eastAsia="黑体" w:hint="eastAsia"/>
          <w:bCs/>
          <w:sz w:val="24"/>
        </w:rPr>
        <w:t>2</w:t>
      </w:r>
      <w:r w:rsidRPr="001C26EC">
        <w:rPr>
          <w:rFonts w:eastAsia="黑体"/>
          <w:bCs/>
          <w:sz w:val="24"/>
        </w:rPr>
        <w:t xml:space="preserve">-4  </w:t>
      </w:r>
      <w:r w:rsidRPr="001C26EC">
        <w:rPr>
          <w:rFonts w:eastAsia="黑体"/>
          <w:bCs/>
          <w:sz w:val="24"/>
        </w:rPr>
        <w:t>土壤环境质量标准</w:t>
      </w:r>
      <w:r w:rsidRPr="001C26EC">
        <w:rPr>
          <w:rFonts w:eastAsia="黑体"/>
          <w:bCs/>
          <w:sz w:val="24"/>
        </w:rPr>
        <w:t xml:space="preserve">           </w:t>
      </w:r>
      <w:r w:rsidRPr="001C26EC">
        <w:rPr>
          <w:rFonts w:eastAsia="黑体"/>
          <w:sz w:val="24"/>
        </w:rPr>
        <w:t>单位：</w:t>
      </w:r>
      <w:r w:rsidRPr="001C26EC">
        <w:rPr>
          <w:rFonts w:eastAsia="黑体"/>
          <w:sz w:val="24"/>
        </w:rPr>
        <w:t>mg/kg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621"/>
        <w:gridCol w:w="1844"/>
        <w:gridCol w:w="1845"/>
        <w:gridCol w:w="1845"/>
      </w:tblGrid>
      <w:tr w:rsidR="00B25064" w:rsidRPr="001C26EC" w:rsidTr="00EA273D">
        <w:trPr>
          <w:trHeight w:val="227"/>
        </w:trPr>
        <w:tc>
          <w:tcPr>
            <w:tcW w:w="2991" w:type="dxa"/>
            <w:gridSpan w:val="2"/>
            <w:vMerge w:val="restart"/>
            <w:vAlign w:val="center"/>
          </w:tcPr>
          <w:p w:rsidR="00B25064" w:rsidRPr="001C26EC" w:rsidRDefault="00B25064" w:rsidP="00EA273D">
            <w:pPr>
              <w:spacing w:line="300" w:lineRule="exact"/>
              <w:ind w:firstLine="435"/>
              <w:jc w:val="center"/>
              <w:rPr>
                <w:kern w:val="0"/>
                <w:szCs w:val="21"/>
              </w:rPr>
            </w:pPr>
            <w:r>
              <w:rPr>
                <w:noProof/>
                <w:kern w:val="0"/>
                <w:szCs w:val="21"/>
              </w:rPr>
              <mc:AlternateContent>
                <mc:Choice Requires="wps">
                  <w:drawing>
                    <wp:anchor distT="0" distB="0" distL="114300" distR="114300" simplePos="0" relativeHeight="251659264" behindDoc="0" locked="0" layoutInCell="1" allowOverlap="1">
                      <wp:simplePos x="0" y="0"/>
                      <wp:positionH relativeFrom="column">
                        <wp:posOffset>838200</wp:posOffset>
                      </wp:positionH>
                      <wp:positionV relativeFrom="paragraph">
                        <wp:posOffset>21590</wp:posOffset>
                      </wp:positionV>
                      <wp:extent cx="972185" cy="337185"/>
                      <wp:effectExtent l="13335" t="10795" r="5080" b="1397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3371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7pt" to="142.5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" strokeweight=".5pt"/>
                  </w:pict>
                </mc:Fallback>
              </mc:AlternateContent>
            </w:r>
            <w:r>
              <w:rPr>
                <w:noProof/>
                <w:kern w:val="0"/>
                <w:szCs w:val="21"/>
              </w:rP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175260</wp:posOffset>
                      </wp:positionV>
                      <wp:extent cx="1894205" cy="213995"/>
                      <wp:effectExtent l="6350" t="12065" r="13970" b="1206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205" cy="2139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3.8pt" to="144.1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" strokeweight=".5pt"/>
                  </w:pict>
                </mc:Fallback>
              </mc:AlternateContent>
            </w:r>
            <w:r w:rsidRPr="001C26EC">
              <w:rPr>
                <w:kern w:val="0"/>
                <w:szCs w:val="21"/>
              </w:rPr>
              <w:t>土壤</w:t>
            </w:r>
            <w:r w:rsidRPr="001C26EC">
              <w:rPr>
                <w:kern w:val="0"/>
                <w:szCs w:val="21"/>
              </w:rPr>
              <w:t xml:space="preserve">PH         </w:t>
            </w:r>
            <w:r w:rsidRPr="001C26EC">
              <w:rPr>
                <w:kern w:val="0"/>
                <w:szCs w:val="21"/>
              </w:rPr>
              <w:t>级别</w:t>
            </w:r>
          </w:p>
          <w:p w:rsidR="00B25064" w:rsidRPr="001C26EC" w:rsidRDefault="00B25064" w:rsidP="00EA273D">
            <w:pPr>
              <w:spacing w:line="300" w:lineRule="exact"/>
              <w:rPr>
                <w:kern w:val="0"/>
                <w:szCs w:val="21"/>
              </w:rPr>
            </w:pPr>
            <w:r w:rsidRPr="001C26EC">
              <w:rPr>
                <w:kern w:val="0"/>
                <w:szCs w:val="21"/>
              </w:rPr>
              <w:t>项目</w:t>
            </w:r>
          </w:p>
        </w:tc>
        <w:tc>
          <w:tcPr>
            <w:tcW w:w="5540" w:type="dxa"/>
            <w:gridSpan w:val="3"/>
            <w:vAlign w:val="center"/>
          </w:tcPr>
          <w:p w:rsidR="00B25064" w:rsidRPr="001C26EC" w:rsidRDefault="00B25064" w:rsidP="00EA273D">
            <w:pPr>
              <w:spacing w:line="300" w:lineRule="exact"/>
              <w:jc w:val="center"/>
              <w:rPr>
                <w:kern w:val="0"/>
                <w:szCs w:val="21"/>
              </w:rPr>
            </w:pPr>
            <w:r w:rsidRPr="001C26EC">
              <w:rPr>
                <w:kern w:val="0"/>
                <w:szCs w:val="21"/>
              </w:rPr>
              <w:t>二级标准</w:t>
            </w:r>
          </w:p>
        </w:tc>
      </w:tr>
      <w:tr w:rsidR="00B25064" w:rsidRPr="001C26EC" w:rsidTr="00EA273D">
        <w:trPr>
          <w:trHeight w:val="227"/>
        </w:trPr>
        <w:tc>
          <w:tcPr>
            <w:tcW w:w="2991" w:type="dxa"/>
            <w:gridSpan w:val="2"/>
            <w:vMerge/>
            <w:vAlign w:val="center"/>
          </w:tcPr>
          <w:p w:rsidR="00B25064" w:rsidRPr="001C26EC" w:rsidRDefault="00B25064" w:rsidP="00EA273D">
            <w:pPr>
              <w:spacing w:line="300" w:lineRule="exact"/>
              <w:jc w:val="center"/>
              <w:rPr>
                <w:kern w:val="0"/>
                <w:szCs w:val="21"/>
              </w:rPr>
            </w:pPr>
          </w:p>
        </w:tc>
        <w:tc>
          <w:tcPr>
            <w:tcW w:w="1846" w:type="dxa"/>
            <w:vAlign w:val="center"/>
          </w:tcPr>
          <w:p w:rsidR="00B25064" w:rsidRPr="001C26EC" w:rsidRDefault="00B25064" w:rsidP="00EA273D">
            <w:pPr>
              <w:spacing w:line="300" w:lineRule="exact"/>
              <w:jc w:val="center"/>
              <w:rPr>
                <w:kern w:val="0"/>
                <w:szCs w:val="21"/>
              </w:rPr>
            </w:pPr>
            <w:r w:rsidRPr="001C26EC">
              <w:rPr>
                <w:kern w:val="0"/>
                <w:szCs w:val="21"/>
              </w:rPr>
              <w:t>＜</w:t>
            </w:r>
            <w:r w:rsidRPr="001C26EC">
              <w:rPr>
                <w:kern w:val="0"/>
                <w:szCs w:val="21"/>
              </w:rPr>
              <w:t>6.5</w:t>
            </w:r>
          </w:p>
        </w:tc>
        <w:tc>
          <w:tcPr>
            <w:tcW w:w="1847" w:type="dxa"/>
            <w:vAlign w:val="center"/>
          </w:tcPr>
          <w:p w:rsidR="00B25064" w:rsidRPr="001C26EC" w:rsidRDefault="00B25064" w:rsidP="00EA273D">
            <w:pPr>
              <w:spacing w:line="300" w:lineRule="exact"/>
              <w:jc w:val="center"/>
              <w:rPr>
                <w:b/>
                <w:kern w:val="0"/>
                <w:szCs w:val="21"/>
              </w:rPr>
            </w:pPr>
            <w:r w:rsidRPr="001C26EC">
              <w:rPr>
                <w:b/>
                <w:kern w:val="0"/>
                <w:szCs w:val="21"/>
              </w:rPr>
              <w:t>6.5~7.5</w:t>
            </w:r>
          </w:p>
        </w:tc>
        <w:tc>
          <w:tcPr>
            <w:tcW w:w="1847" w:type="dxa"/>
            <w:vAlign w:val="center"/>
          </w:tcPr>
          <w:p w:rsidR="00B25064" w:rsidRPr="001C26EC" w:rsidRDefault="00B25064" w:rsidP="00EA273D">
            <w:pPr>
              <w:spacing w:line="300" w:lineRule="exact"/>
              <w:jc w:val="center"/>
              <w:rPr>
                <w:b/>
                <w:kern w:val="0"/>
                <w:szCs w:val="21"/>
              </w:rPr>
            </w:pPr>
            <w:r w:rsidRPr="001C26EC">
              <w:rPr>
                <w:b/>
                <w:kern w:val="0"/>
                <w:szCs w:val="21"/>
              </w:rPr>
              <w:t>＞</w:t>
            </w:r>
            <w:r w:rsidRPr="001C26EC">
              <w:rPr>
                <w:b/>
                <w:kern w:val="0"/>
                <w:szCs w:val="21"/>
              </w:rPr>
              <w:t>7.5</w:t>
            </w:r>
          </w:p>
        </w:tc>
      </w:tr>
      <w:tr w:rsidR="00B25064" w:rsidRPr="001C26EC" w:rsidTr="00EA273D">
        <w:trPr>
          <w:trHeight w:val="227"/>
        </w:trPr>
        <w:tc>
          <w:tcPr>
            <w:tcW w:w="2991" w:type="dxa"/>
            <w:gridSpan w:val="2"/>
            <w:vAlign w:val="center"/>
          </w:tcPr>
          <w:p w:rsidR="00B25064" w:rsidRPr="001C26EC" w:rsidRDefault="00B25064" w:rsidP="00EA273D">
            <w:pPr>
              <w:spacing w:line="300" w:lineRule="exact"/>
              <w:jc w:val="center"/>
              <w:rPr>
                <w:kern w:val="0"/>
                <w:szCs w:val="21"/>
              </w:rPr>
            </w:pPr>
            <w:r w:rsidRPr="001C26EC">
              <w:rPr>
                <w:kern w:val="0"/>
                <w:szCs w:val="21"/>
              </w:rPr>
              <w:t>镉</w:t>
            </w:r>
            <w:r w:rsidRPr="001C26EC">
              <w:rPr>
                <w:kern w:val="0"/>
                <w:szCs w:val="21"/>
              </w:rPr>
              <w:t xml:space="preserve">  ≤</w:t>
            </w:r>
          </w:p>
        </w:tc>
        <w:tc>
          <w:tcPr>
            <w:tcW w:w="1846" w:type="dxa"/>
            <w:vAlign w:val="center"/>
          </w:tcPr>
          <w:p w:rsidR="00B25064" w:rsidRPr="001C26EC" w:rsidRDefault="00B25064" w:rsidP="00EA273D">
            <w:pPr>
              <w:spacing w:line="300" w:lineRule="exact"/>
              <w:jc w:val="center"/>
              <w:rPr>
                <w:kern w:val="0"/>
                <w:szCs w:val="21"/>
              </w:rPr>
            </w:pPr>
            <w:r w:rsidRPr="001C26EC">
              <w:rPr>
                <w:kern w:val="0"/>
                <w:szCs w:val="21"/>
              </w:rPr>
              <w:t>0.30</w:t>
            </w:r>
          </w:p>
        </w:tc>
        <w:tc>
          <w:tcPr>
            <w:tcW w:w="1847" w:type="dxa"/>
            <w:vAlign w:val="center"/>
          </w:tcPr>
          <w:p w:rsidR="00B25064" w:rsidRPr="001C26EC" w:rsidRDefault="00B25064" w:rsidP="00EA273D">
            <w:pPr>
              <w:spacing w:line="300" w:lineRule="exact"/>
              <w:jc w:val="center"/>
              <w:rPr>
                <w:b/>
                <w:kern w:val="0"/>
                <w:szCs w:val="21"/>
              </w:rPr>
            </w:pPr>
            <w:r w:rsidRPr="001C26EC">
              <w:rPr>
                <w:b/>
                <w:kern w:val="0"/>
                <w:szCs w:val="21"/>
              </w:rPr>
              <w:t>0.30</w:t>
            </w:r>
          </w:p>
        </w:tc>
        <w:tc>
          <w:tcPr>
            <w:tcW w:w="1847" w:type="dxa"/>
            <w:vAlign w:val="center"/>
          </w:tcPr>
          <w:p w:rsidR="00B25064" w:rsidRPr="001C26EC" w:rsidRDefault="00B25064" w:rsidP="00EA273D">
            <w:pPr>
              <w:spacing w:line="300" w:lineRule="exact"/>
              <w:jc w:val="center"/>
              <w:rPr>
                <w:b/>
                <w:kern w:val="0"/>
                <w:szCs w:val="21"/>
              </w:rPr>
            </w:pPr>
            <w:r w:rsidRPr="001C26EC">
              <w:rPr>
                <w:b/>
                <w:kern w:val="0"/>
                <w:szCs w:val="21"/>
              </w:rPr>
              <w:t>0.60</w:t>
            </w:r>
          </w:p>
        </w:tc>
      </w:tr>
      <w:tr w:rsidR="00B25064" w:rsidRPr="001C26EC" w:rsidTr="00EA273D">
        <w:trPr>
          <w:trHeight w:val="227"/>
        </w:trPr>
        <w:tc>
          <w:tcPr>
            <w:tcW w:w="2991" w:type="dxa"/>
            <w:gridSpan w:val="2"/>
            <w:vAlign w:val="center"/>
          </w:tcPr>
          <w:p w:rsidR="00B25064" w:rsidRPr="001C26EC" w:rsidRDefault="00B25064" w:rsidP="00EA273D">
            <w:pPr>
              <w:spacing w:line="300" w:lineRule="exact"/>
              <w:jc w:val="center"/>
              <w:rPr>
                <w:kern w:val="0"/>
                <w:szCs w:val="21"/>
              </w:rPr>
            </w:pPr>
            <w:r w:rsidRPr="001C26EC">
              <w:rPr>
                <w:kern w:val="0"/>
                <w:szCs w:val="21"/>
              </w:rPr>
              <w:t>汞</w:t>
            </w:r>
            <w:r w:rsidRPr="001C26EC">
              <w:rPr>
                <w:kern w:val="0"/>
                <w:szCs w:val="21"/>
              </w:rPr>
              <w:t xml:space="preserve">  ≤</w:t>
            </w:r>
          </w:p>
        </w:tc>
        <w:tc>
          <w:tcPr>
            <w:tcW w:w="1846" w:type="dxa"/>
            <w:vAlign w:val="center"/>
          </w:tcPr>
          <w:p w:rsidR="00B25064" w:rsidRPr="001C26EC" w:rsidRDefault="00B25064" w:rsidP="00EA273D">
            <w:pPr>
              <w:spacing w:line="300" w:lineRule="exact"/>
              <w:jc w:val="center"/>
              <w:rPr>
                <w:kern w:val="0"/>
                <w:szCs w:val="21"/>
              </w:rPr>
            </w:pPr>
            <w:r w:rsidRPr="001C26EC">
              <w:rPr>
                <w:kern w:val="0"/>
                <w:szCs w:val="21"/>
              </w:rPr>
              <w:t>0.30</w:t>
            </w:r>
          </w:p>
        </w:tc>
        <w:tc>
          <w:tcPr>
            <w:tcW w:w="1847" w:type="dxa"/>
            <w:vAlign w:val="center"/>
          </w:tcPr>
          <w:p w:rsidR="00B25064" w:rsidRPr="001C26EC" w:rsidRDefault="00B25064" w:rsidP="00EA273D">
            <w:pPr>
              <w:spacing w:line="300" w:lineRule="exact"/>
              <w:jc w:val="center"/>
              <w:rPr>
                <w:b/>
                <w:kern w:val="0"/>
                <w:szCs w:val="21"/>
              </w:rPr>
            </w:pPr>
            <w:r w:rsidRPr="001C26EC">
              <w:rPr>
                <w:b/>
                <w:kern w:val="0"/>
                <w:szCs w:val="21"/>
              </w:rPr>
              <w:t>0.50</w:t>
            </w:r>
          </w:p>
        </w:tc>
        <w:tc>
          <w:tcPr>
            <w:tcW w:w="1847" w:type="dxa"/>
            <w:vAlign w:val="center"/>
          </w:tcPr>
          <w:p w:rsidR="00B25064" w:rsidRPr="001C26EC" w:rsidRDefault="00B25064" w:rsidP="00EA273D">
            <w:pPr>
              <w:spacing w:line="300" w:lineRule="exact"/>
              <w:jc w:val="center"/>
              <w:rPr>
                <w:b/>
                <w:kern w:val="0"/>
                <w:szCs w:val="21"/>
              </w:rPr>
            </w:pPr>
            <w:r w:rsidRPr="001C26EC">
              <w:rPr>
                <w:b/>
                <w:kern w:val="0"/>
                <w:szCs w:val="21"/>
              </w:rPr>
              <w:t>1.0</w:t>
            </w:r>
          </w:p>
        </w:tc>
      </w:tr>
      <w:tr w:rsidR="00B25064" w:rsidRPr="001C26EC" w:rsidTr="00EA273D">
        <w:trPr>
          <w:trHeight w:val="227"/>
        </w:trPr>
        <w:tc>
          <w:tcPr>
            <w:tcW w:w="1368" w:type="dxa"/>
            <w:vMerge w:val="restart"/>
            <w:vAlign w:val="center"/>
          </w:tcPr>
          <w:p w:rsidR="00B25064" w:rsidRPr="001C26EC" w:rsidRDefault="00B25064" w:rsidP="00EA273D">
            <w:pPr>
              <w:spacing w:line="300" w:lineRule="exact"/>
              <w:jc w:val="center"/>
              <w:rPr>
                <w:kern w:val="0"/>
                <w:szCs w:val="21"/>
              </w:rPr>
            </w:pPr>
            <w:r w:rsidRPr="001C26EC">
              <w:rPr>
                <w:kern w:val="0"/>
                <w:szCs w:val="21"/>
              </w:rPr>
              <w:t>砷</w:t>
            </w:r>
          </w:p>
        </w:tc>
        <w:tc>
          <w:tcPr>
            <w:tcW w:w="1623" w:type="dxa"/>
            <w:vAlign w:val="center"/>
          </w:tcPr>
          <w:p w:rsidR="00B25064" w:rsidRPr="001C26EC" w:rsidRDefault="00B25064" w:rsidP="00EA273D">
            <w:pPr>
              <w:spacing w:line="300" w:lineRule="exact"/>
              <w:jc w:val="center"/>
              <w:rPr>
                <w:kern w:val="0"/>
                <w:szCs w:val="21"/>
              </w:rPr>
            </w:pPr>
            <w:r w:rsidRPr="001C26EC">
              <w:rPr>
                <w:kern w:val="0"/>
                <w:szCs w:val="21"/>
              </w:rPr>
              <w:t>水田</w:t>
            </w:r>
            <w:r w:rsidRPr="001C26EC">
              <w:rPr>
                <w:kern w:val="0"/>
                <w:szCs w:val="21"/>
              </w:rPr>
              <w:t>≤</w:t>
            </w:r>
          </w:p>
        </w:tc>
        <w:tc>
          <w:tcPr>
            <w:tcW w:w="1846" w:type="dxa"/>
            <w:vAlign w:val="center"/>
          </w:tcPr>
          <w:p w:rsidR="00B25064" w:rsidRPr="001C26EC" w:rsidRDefault="00B25064" w:rsidP="00EA273D">
            <w:pPr>
              <w:spacing w:line="300" w:lineRule="exact"/>
              <w:jc w:val="center"/>
              <w:rPr>
                <w:kern w:val="0"/>
                <w:szCs w:val="21"/>
              </w:rPr>
            </w:pPr>
            <w:r w:rsidRPr="001C26EC">
              <w:rPr>
                <w:kern w:val="0"/>
                <w:szCs w:val="21"/>
              </w:rPr>
              <w:t>30</w:t>
            </w:r>
          </w:p>
        </w:tc>
        <w:tc>
          <w:tcPr>
            <w:tcW w:w="1847" w:type="dxa"/>
            <w:vAlign w:val="center"/>
          </w:tcPr>
          <w:p w:rsidR="00B25064" w:rsidRPr="001C26EC" w:rsidRDefault="00B25064" w:rsidP="00EA273D">
            <w:pPr>
              <w:spacing w:line="300" w:lineRule="exact"/>
              <w:jc w:val="center"/>
              <w:rPr>
                <w:b/>
                <w:kern w:val="0"/>
                <w:szCs w:val="21"/>
              </w:rPr>
            </w:pPr>
            <w:r w:rsidRPr="001C26EC">
              <w:rPr>
                <w:b/>
                <w:kern w:val="0"/>
                <w:szCs w:val="21"/>
              </w:rPr>
              <w:t>25</w:t>
            </w:r>
          </w:p>
        </w:tc>
        <w:tc>
          <w:tcPr>
            <w:tcW w:w="1847" w:type="dxa"/>
            <w:vAlign w:val="center"/>
          </w:tcPr>
          <w:p w:rsidR="00B25064" w:rsidRPr="001C26EC" w:rsidRDefault="00B25064" w:rsidP="00EA273D">
            <w:pPr>
              <w:spacing w:line="300" w:lineRule="exact"/>
              <w:jc w:val="center"/>
              <w:rPr>
                <w:b/>
                <w:kern w:val="0"/>
                <w:szCs w:val="21"/>
              </w:rPr>
            </w:pPr>
            <w:r w:rsidRPr="001C26EC">
              <w:rPr>
                <w:b/>
                <w:kern w:val="0"/>
                <w:szCs w:val="21"/>
              </w:rPr>
              <w:t>20</w:t>
            </w:r>
          </w:p>
        </w:tc>
      </w:tr>
      <w:tr w:rsidR="00B25064" w:rsidRPr="001C26EC" w:rsidTr="00EA273D">
        <w:trPr>
          <w:trHeight w:val="227"/>
        </w:trPr>
        <w:tc>
          <w:tcPr>
            <w:tcW w:w="1368" w:type="dxa"/>
            <w:vMerge/>
            <w:vAlign w:val="center"/>
          </w:tcPr>
          <w:p w:rsidR="00B25064" w:rsidRPr="001C26EC" w:rsidRDefault="00B25064" w:rsidP="00EA273D">
            <w:pPr>
              <w:spacing w:line="300" w:lineRule="exact"/>
              <w:jc w:val="center"/>
              <w:rPr>
                <w:kern w:val="0"/>
                <w:szCs w:val="21"/>
              </w:rPr>
            </w:pPr>
          </w:p>
        </w:tc>
        <w:tc>
          <w:tcPr>
            <w:tcW w:w="1623" w:type="dxa"/>
            <w:vAlign w:val="center"/>
          </w:tcPr>
          <w:p w:rsidR="00B25064" w:rsidRPr="001C26EC" w:rsidRDefault="00B25064" w:rsidP="00EA273D">
            <w:pPr>
              <w:spacing w:line="300" w:lineRule="exact"/>
              <w:jc w:val="center"/>
              <w:rPr>
                <w:kern w:val="0"/>
                <w:szCs w:val="21"/>
              </w:rPr>
            </w:pPr>
            <w:r w:rsidRPr="001C26EC">
              <w:rPr>
                <w:kern w:val="0"/>
                <w:szCs w:val="21"/>
              </w:rPr>
              <w:t>旱地</w:t>
            </w:r>
            <w:r w:rsidRPr="001C26EC">
              <w:rPr>
                <w:kern w:val="0"/>
                <w:szCs w:val="21"/>
              </w:rPr>
              <w:t>≤</w:t>
            </w:r>
          </w:p>
        </w:tc>
        <w:tc>
          <w:tcPr>
            <w:tcW w:w="1846" w:type="dxa"/>
            <w:vAlign w:val="center"/>
          </w:tcPr>
          <w:p w:rsidR="00B25064" w:rsidRPr="001C26EC" w:rsidRDefault="00B25064" w:rsidP="00EA273D">
            <w:pPr>
              <w:spacing w:line="300" w:lineRule="exact"/>
              <w:jc w:val="center"/>
              <w:rPr>
                <w:kern w:val="0"/>
                <w:szCs w:val="21"/>
              </w:rPr>
            </w:pPr>
            <w:r w:rsidRPr="001C26EC">
              <w:rPr>
                <w:kern w:val="0"/>
                <w:szCs w:val="21"/>
              </w:rPr>
              <w:t>40</w:t>
            </w:r>
          </w:p>
        </w:tc>
        <w:tc>
          <w:tcPr>
            <w:tcW w:w="1847" w:type="dxa"/>
            <w:vAlign w:val="center"/>
          </w:tcPr>
          <w:p w:rsidR="00B25064" w:rsidRPr="001C26EC" w:rsidRDefault="00B25064" w:rsidP="00EA273D">
            <w:pPr>
              <w:spacing w:line="300" w:lineRule="exact"/>
              <w:jc w:val="center"/>
              <w:rPr>
                <w:b/>
                <w:kern w:val="0"/>
                <w:szCs w:val="21"/>
              </w:rPr>
            </w:pPr>
            <w:r w:rsidRPr="001C26EC">
              <w:rPr>
                <w:b/>
                <w:kern w:val="0"/>
                <w:szCs w:val="21"/>
              </w:rPr>
              <w:t>30</w:t>
            </w:r>
          </w:p>
        </w:tc>
        <w:tc>
          <w:tcPr>
            <w:tcW w:w="1847" w:type="dxa"/>
            <w:vAlign w:val="center"/>
          </w:tcPr>
          <w:p w:rsidR="00B25064" w:rsidRPr="001C26EC" w:rsidRDefault="00B25064" w:rsidP="00EA273D">
            <w:pPr>
              <w:spacing w:line="300" w:lineRule="exact"/>
              <w:jc w:val="center"/>
              <w:rPr>
                <w:b/>
                <w:kern w:val="0"/>
                <w:szCs w:val="21"/>
              </w:rPr>
            </w:pPr>
            <w:r w:rsidRPr="001C26EC">
              <w:rPr>
                <w:b/>
                <w:kern w:val="0"/>
                <w:szCs w:val="21"/>
              </w:rPr>
              <w:t>25</w:t>
            </w:r>
          </w:p>
        </w:tc>
      </w:tr>
      <w:tr w:rsidR="00B25064" w:rsidRPr="001C26EC" w:rsidTr="00EA273D">
        <w:trPr>
          <w:trHeight w:val="227"/>
        </w:trPr>
        <w:tc>
          <w:tcPr>
            <w:tcW w:w="1368" w:type="dxa"/>
            <w:vMerge w:val="restart"/>
            <w:vAlign w:val="center"/>
          </w:tcPr>
          <w:p w:rsidR="00B25064" w:rsidRPr="001C26EC" w:rsidRDefault="00B25064" w:rsidP="00EA273D">
            <w:pPr>
              <w:spacing w:line="300" w:lineRule="exact"/>
              <w:jc w:val="center"/>
              <w:rPr>
                <w:kern w:val="0"/>
                <w:szCs w:val="21"/>
              </w:rPr>
            </w:pPr>
            <w:r w:rsidRPr="001C26EC">
              <w:rPr>
                <w:kern w:val="0"/>
                <w:szCs w:val="21"/>
              </w:rPr>
              <w:t>铜</w:t>
            </w:r>
          </w:p>
        </w:tc>
        <w:tc>
          <w:tcPr>
            <w:tcW w:w="1623" w:type="dxa"/>
            <w:vAlign w:val="center"/>
          </w:tcPr>
          <w:p w:rsidR="00B25064" w:rsidRPr="001C26EC" w:rsidRDefault="00B25064" w:rsidP="00EA273D">
            <w:pPr>
              <w:spacing w:line="300" w:lineRule="exact"/>
              <w:jc w:val="center"/>
              <w:rPr>
                <w:kern w:val="0"/>
                <w:szCs w:val="21"/>
              </w:rPr>
            </w:pPr>
            <w:r w:rsidRPr="001C26EC">
              <w:rPr>
                <w:kern w:val="0"/>
                <w:szCs w:val="21"/>
              </w:rPr>
              <w:t>农田等</w:t>
            </w:r>
            <w:r w:rsidRPr="001C26EC">
              <w:rPr>
                <w:kern w:val="0"/>
                <w:szCs w:val="21"/>
              </w:rPr>
              <w:t>≤</w:t>
            </w:r>
          </w:p>
        </w:tc>
        <w:tc>
          <w:tcPr>
            <w:tcW w:w="1846" w:type="dxa"/>
            <w:vAlign w:val="center"/>
          </w:tcPr>
          <w:p w:rsidR="00B25064" w:rsidRPr="001C26EC" w:rsidRDefault="00B25064" w:rsidP="00EA273D">
            <w:pPr>
              <w:spacing w:line="300" w:lineRule="exact"/>
              <w:jc w:val="center"/>
              <w:rPr>
                <w:kern w:val="0"/>
                <w:szCs w:val="21"/>
              </w:rPr>
            </w:pPr>
            <w:r w:rsidRPr="001C26EC">
              <w:rPr>
                <w:kern w:val="0"/>
                <w:szCs w:val="21"/>
              </w:rPr>
              <w:t>50</w:t>
            </w:r>
          </w:p>
        </w:tc>
        <w:tc>
          <w:tcPr>
            <w:tcW w:w="1847" w:type="dxa"/>
            <w:vAlign w:val="center"/>
          </w:tcPr>
          <w:p w:rsidR="00B25064" w:rsidRPr="001C26EC" w:rsidRDefault="00B25064" w:rsidP="00EA273D">
            <w:pPr>
              <w:spacing w:line="300" w:lineRule="exact"/>
              <w:jc w:val="center"/>
              <w:rPr>
                <w:b/>
                <w:kern w:val="0"/>
                <w:szCs w:val="21"/>
              </w:rPr>
            </w:pPr>
            <w:r w:rsidRPr="001C26EC">
              <w:rPr>
                <w:b/>
                <w:kern w:val="0"/>
                <w:szCs w:val="21"/>
              </w:rPr>
              <w:t>100</w:t>
            </w:r>
          </w:p>
        </w:tc>
        <w:tc>
          <w:tcPr>
            <w:tcW w:w="1847" w:type="dxa"/>
            <w:vAlign w:val="center"/>
          </w:tcPr>
          <w:p w:rsidR="00B25064" w:rsidRPr="001C26EC" w:rsidRDefault="00B25064" w:rsidP="00EA273D">
            <w:pPr>
              <w:spacing w:line="300" w:lineRule="exact"/>
              <w:jc w:val="center"/>
              <w:rPr>
                <w:b/>
                <w:kern w:val="0"/>
                <w:szCs w:val="21"/>
              </w:rPr>
            </w:pPr>
            <w:r w:rsidRPr="001C26EC">
              <w:rPr>
                <w:b/>
                <w:kern w:val="0"/>
                <w:szCs w:val="21"/>
              </w:rPr>
              <w:t>100</w:t>
            </w:r>
          </w:p>
        </w:tc>
      </w:tr>
      <w:tr w:rsidR="00B25064" w:rsidRPr="001C26EC" w:rsidTr="00EA273D">
        <w:trPr>
          <w:trHeight w:val="227"/>
        </w:trPr>
        <w:tc>
          <w:tcPr>
            <w:tcW w:w="1368" w:type="dxa"/>
            <w:vMerge/>
            <w:vAlign w:val="center"/>
          </w:tcPr>
          <w:p w:rsidR="00B25064" w:rsidRPr="001C26EC" w:rsidRDefault="00B25064" w:rsidP="00EA273D">
            <w:pPr>
              <w:spacing w:line="300" w:lineRule="exact"/>
              <w:jc w:val="center"/>
              <w:rPr>
                <w:kern w:val="0"/>
                <w:szCs w:val="21"/>
              </w:rPr>
            </w:pPr>
          </w:p>
        </w:tc>
        <w:tc>
          <w:tcPr>
            <w:tcW w:w="1623" w:type="dxa"/>
            <w:vAlign w:val="center"/>
          </w:tcPr>
          <w:p w:rsidR="00B25064" w:rsidRPr="001C26EC" w:rsidRDefault="00B25064" w:rsidP="00EA273D">
            <w:pPr>
              <w:spacing w:line="300" w:lineRule="exact"/>
              <w:jc w:val="center"/>
              <w:rPr>
                <w:kern w:val="0"/>
                <w:szCs w:val="21"/>
              </w:rPr>
            </w:pPr>
            <w:r w:rsidRPr="001C26EC">
              <w:rPr>
                <w:kern w:val="0"/>
                <w:szCs w:val="21"/>
              </w:rPr>
              <w:t>果园</w:t>
            </w:r>
            <w:r w:rsidRPr="001C26EC">
              <w:rPr>
                <w:kern w:val="0"/>
                <w:szCs w:val="21"/>
              </w:rPr>
              <w:t>≤</w:t>
            </w:r>
          </w:p>
        </w:tc>
        <w:tc>
          <w:tcPr>
            <w:tcW w:w="1846" w:type="dxa"/>
            <w:vAlign w:val="center"/>
          </w:tcPr>
          <w:p w:rsidR="00B25064" w:rsidRPr="001C26EC" w:rsidRDefault="00B25064" w:rsidP="00EA273D">
            <w:pPr>
              <w:spacing w:line="300" w:lineRule="exact"/>
              <w:jc w:val="center"/>
              <w:rPr>
                <w:kern w:val="0"/>
                <w:szCs w:val="21"/>
              </w:rPr>
            </w:pPr>
            <w:r w:rsidRPr="001C26EC">
              <w:rPr>
                <w:kern w:val="0"/>
                <w:szCs w:val="21"/>
              </w:rPr>
              <w:t>150</w:t>
            </w:r>
          </w:p>
        </w:tc>
        <w:tc>
          <w:tcPr>
            <w:tcW w:w="1847" w:type="dxa"/>
            <w:vAlign w:val="center"/>
          </w:tcPr>
          <w:p w:rsidR="00B25064" w:rsidRPr="001C26EC" w:rsidRDefault="00B25064" w:rsidP="00EA273D">
            <w:pPr>
              <w:spacing w:line="300" w:lineRule="exact"/>
              <w:jc w:val="center"/>
              <w:rPr>
                <w:b/>
                <w:kern w:val="0"/>
                <w:szCs w:val="21"/>
              </w:rPr>
            </w:pPr>
            <w:r w:rsidRPr="001C26EC">
              <w:rPr>
                <w:b/>
                <w:kern w:val="0"/>
                <w:szCs w:val="21"/>
              </w:rPr>
              <w:t>200</w:t>
            </w:r>
          </w:p>
        </w:tc>
        <w:tc>
          <w:tcPr>
            <w:tcW w:w="1847" w:type="dxa"/>
            <w:vAlign w:val="center"/>
          </w:tcPr>
          <w:p w:rsidR="00B25064" w:rsidRPr="001C26EC" w:rsidRDefault="00B25064" w:rsidP="00EA273D">
            <w:pPr>
              <w:spacing w:line="300" w:lineRule="exact"/>
              <w:jc w:val="center"/>
              <w:rPr>
                <w:b/>
                <w:kern w:val="0"/>
                <w:szCs w:val="21"/>
              </w:rPr>
            </w:pPr>
            <w:r w:rsidRPr="001C26EC">
              <w:rPr>
                <w:b/>
                <w:kern w:val="0"/>
                <w:szCs w:val="21"/>
              </w:rPr>
              <w:t>200</w:t>
            </w:r>
          </w:p>
        </w:tc>
      </w:tr>
      <w:tr w:rsidR="00B25064" w:rsidRPr="001C26EC" w:rsidTr="00EA273D">
        <w:trPr>
          <w:trHeight w:val="227"/>
        </w:trPr>
        <w:tc>
          <w:tcPr>
            <w:tcW w:w="2991" w:type="dxa"/>
            <w:gridSpan w:val="2"/>
            <w:vAlign w:val="center"/>
          </w:tcPr>
          <w:p w:rsidR="00B25064" w:rsidRPr="001C26EC" w:rsidRDefault="00B25064" w:rsidP="00EA273D">
            <w:pPr>
              <w:spacing w:line="300" w:lineRule="exact"/>
              <w:jc w:val="center"/>
              <w:rPr>
                <w:kern w:val="0"/>
                <w:szCs w:val="21"/>
              </w:rPr>
            </w:pPr>
            <w:r w:rsidRPr="001C26EC">
              <w:rPr>
                <w:kern w:val="0"/>
                <w:szCs w:val="21"/>
              </w:rPr>
              <w:t>铅</w:t>
            </w:r>
            <w:r w:rsidRPr="001C26EC">
              <w:rPr>
                <w:kern w:val="0"/>
                <w:szCs w:val="21"/>
              </w:rPr>
              <w:t xml:space="preserve">  ≤</w:t>
            </w:r>
          </w:p>
        </w:tc>
        <w:tc>
          <w:tcPr>
            <w:tcW w:w="1846" w:type="dxa"/>
            <w:vAlign w:val="center"/>
          </w:tcPr>
          <w:p w:rsidR="00B25064" w:rsidRPr="001C26EC" w:rsidRDefault="00B25064" w:rsidP="00EA273D">
            <w:pPr>
              <w:spacing w:line="300" w:lineRule="exact"/>
              <w:jc w:val="center"/>
              <w:rPr>
                <w:kern w:val="0"/>
                <w:szCs w:val="21"/>
              </w:rPr>
            </w:pPr>
            <w:r w:rsidRPr="001C26EC">
              <w:rPr>
                <w:kern w:val="0"/>
                <w:szCs w:val="21"/>
              </w:rPr>
              <w:t>250</w:t>
            </w:r>
          </w:p>
        </w:tc>
        <w:tc>
          <w:tcPr>
            <w:tcW w:w="1847" w:type="dxa"/>
            <w:vAlign w:val="center"/>
          </w:tcPr>
          <w:p w:rsidR="00B25064" w:rsidRPr="001C26EC" w:rsidRDefault="00B25064" w:rsidP="00EA273D">
            <w:pPr>
              <w:spacing w:line="300" w:lineRule="exact"/>
              <w:jc w:val="center"/>
              <w:rPr>
                <w:b/>
                <w:kern w:val="0"/>
                <w:szCs w:val="21"/>
              </w:rPr>
            </w:pPr>
            <w:r w:rsidRPr="001C26EC">
              <w:rPr>
                <w:b/>
                <w:kern w:val="0"/>
                <w:szCs w:val="21"/>
              </w:rPr>
              <w:t>300</w:t>
            </w:r>
          </w:p>
        </w:tc>
        <w:tc>
          <w:tcPr>
            <w:tcW w:w="1847" w:type="dxa"/>
            <w:vAlign w:val="center"/>
          </w:tcPr>
          <w:p w:rsidR="00B25064" w:rsidRPr="001C26EC" w:rsidRDefault="00B25064" w:rsidP="00EA273D">
            <w:pPr>
              <w:spacing w:line="300" w:lineRule="exact"/>
              <w:jc w:val="center"/>
              <w:rPr>
                <w:b/>
                <w:kern w:val="0"/>
                <w:szCs w:val="21"/>
              </w:rPr>
            </w:pPr>
            <w:r w:rsidRPr="001C26EC">
              <w:rPr>
                <w:b/>
                <w:kern w:val="0"/>
                <w:szCs w:val="21"/>
              </w:rPr>
              <w:t>350</w:t>
            </w:r>
          </w:p>
        </w:tc>
      </w:tr>
      <w:tr w:rsidR="00B25064" w:rsidRPr="001C26EC" w:rsidTr="00EA273D">
        <w:trPr>
          <w:trHeight w:val="227"/>
        </w:trPr>
        <w:tc>
          <w:tcPr>
            <w:tcW w:w="1368" w:type="dxa"/>
            <w:vMerge w:val="restart"/>
            <w:tcBorders>
              <w:right w:val="single" w:sz="2" w:space="0" w:color="auto"/>
            </w:tcBorders>
            <w:vAlign w:val="center"/>
          </w:tcPr>
          <w:p w:rsidR="00B25064" w:rsidRPr="001C26EC" w:rsidRDefault="00B25064" w:rsidP="00EA273D">
            <w:pPr>
              <w:spacing w:line="300" w:lineRule="exact"/>
              <w:jc w:val="center"/>
              <w:rPr>
                <w:kern w:val="0"/>
                <w:szCs w:val="21"/>
              </w:rPr>
            </w:pPr>
            <w:r w:rsidRPr="001C26EC">
              <w:rPr>
                <w:rFonts w:hint="eastAsia"/>
                <w:kern w:val="0"/>
                <w:szCs w:val="21"/>
              </w:rPr>
              <w:t>铬</w:t>
            </w:r>
          </w:p>
        </w:tc>
        <w:tc>
          <w:tcPr>
            <w:tcW w:w="1623" w:type="dxa"/>
            <w:tcBorders>
              <w:left w:val="single" w:sz="2" w:space="0" w:color="auto"/>
            </w:tcBorders>
            <w:vAlign w:val="center"/>
          </w:tcPr>
          <w:p w:rsidR="00B25064" w:rsidRPr="001C26EC" w:rsidRDefault="00B25064" w:rsidP="00EA273D">
            <w:pPr>
              <w:spacing w:line="300" w:lineRule="exact"/>
              <w:jc w:val="center"/>
              <w:rPr>
                <w:kern w:val="0"/>
                <w:szCs w:val="21"/>
              </w:rPr>
            </w:pPr>
            <w:r w:rsidRPr="001C26EC">
              <w:rPr>
                <w:kern w:val="0"/>
                <w:szCs w:val="21"/>
              </w:rPr>
              <w:t>水田</w:t>
            </w:r>
            <w:r w:rsidRPr="001C26EC">
              <w:rPr>
                <w:kern w:val="0"/>
                <w:szCs w:val="21"/>
              </w:rPr>
              <w:t>≤</w:t>
            </w:r>
          </w:p>
        </w:tc>
        <w:tc>
          <w:tcPr>
            <w:tcW w:w="1846" w:type="dxa"/>
            <w:vAlign w:val="center"/>
          </w:tcPr>
          <w:p w:rsidR="00B25064" w:rsidRPr="001C26EC" w:rsidRDefault="00B25064" w:rsidP="00EA273D">
            <w:pPr>
              <w:spacing w:line="300" w:lineRule="exact"/>
              <w:jc w:val="center"/>
              <w:rPr>
                <w:kern w:val="0"/>
                <w:szCs w:val="21"/>
              </w:rPr>
            </w:pPr>
            <w:r w:rsidRPr="001C26EC">
              <w:rPr>
                <w:rFonts w:hint="eastAsia"/>
                <w:kern w:val="0"/>
                <w:szCs w:val="21"/>
              </w:rPr>
              <w:t>250</w:t>
            </w:r>
          </w:p>
        </w:tc>
        <w:tc>
          <w:tcPr>
            <w:tcW w:w="1847" w:type="dxa"/>
            <w:vAlign w:val="center"/>
          </w:tcPr>
          <w:p w:rsidR="00B25064" w:rsidRPr="001C26EC" w:rsidRDefault="00B25064" w:rsidP="00EA273D">
            <w:pPr>
              <w:spacing w:line="300" w:lineRule="exact"/>
              <w:jc w:val="center"/>
              <w:rPr>
                <w:b/>
                <w:kern w:val="0"/>
                <w:szCs w:val="21"/>
              </w:rPr>
            </w:pPr>
            <w:r w:rsidRPr="001C26EC">
              <w:rPr>
                <w:rFonts w:hint="eastAsia"/>
                <w:b/>
                <w:kern w:val="0"/>
                <w:szCs w:val="21"/>
              </w:rPr>
              <w:t>300</w:t>
            </w:r>
          </w:p>
        </w:tc>
        <w:tc>
          <w:tcPr>
            <w:tcW w:w="1847" w:type="dxa"/>
            <w:vAlign w:val="center"/>
          </w:tcPr>
          <w:p w:rsidR="00B25064" w:rsidRPr="001C26EC" w:rsidRDefault="00B25064" w:rsidP="00EA273D">
            <w:pPr>
              <w:spacing w:line="300" w:lineRule="exact"/>
              <w:jc w:val="center"/>
              <w:rPr>
                <w:b/>
                <w:kern w:val="0"/>
                <w:szCs w:val="21"/>
              </w:rPr>
            </w:pPr>
            <w:r w:rsidRPr="001C26EC">
              <w:rPr>
                <w:rFonts w:hint="eastAsia"/>
                <w:b/>
                <w:kern w:val="0"/>
                <w:szCs w:val="21"/>
              </w:rPr>
              <w:t>350</w:t>
            </w:r>
          </w:p>
        </w:tc>
      </w:tr>
      <w:tr w:rsidR="00B25064" w:rsidRPr="001C26EC" w:rsidTr="00EA273D">
        <w:trPr>
          <w:trHeight w:val="227"/>
        </w:trPr>
        <w:tc>
          <w:tcPr>
            <w:tcW w:w="1368" w:type="dxa"/>
            <w:vMerge/>
            <w:tcBorders>
              <w:right w:val="single" w:sz="2" w:space="0" w:color="auto"/>
            </w:tcBorders>
            <w:vAlign w:val="center"/>
          </w:tcPr>
          <w:p w:rsidR="00B25064" w:rsidRPr="001C26EC" w:rsidRDefault="00B25064" w:rsidP="00EA273D">
            <w:pPr>
              <w:spacing w:line="300" w:lineRule="exact"/>
              <w:jc w:val="center"/>
              <w:rPr>
                <w:kern w:val="0"/>
                <w:szCs w:val="21"/>
              </w:rPr>
            </w:pPr>
          </w:p>
        </w:tc>
        <w:tc>
          <w:tcPr>
            <w:tcW w:w="1623" w:type="dxa"/>
            <w:tcBorders>
              <w:left w:val="single" w:sz="2" w:space="0" w:color="auto"/>
            </w:tcBorders>
            <w:vAlign w:val="center"/>
          </w:tcPr>
          <w:p w:rsidR="00B25064" w:rsidRPr="001C26EC" w:rsidRDefault="00B25064" w:rsidP="00EA273D">
            <w:pPr>
              <w:spacing w:line="300" w:lineRule="exact"/>
              <w:jc w:val="center"/>
              <w:rPr>
                <w:kern w:val="0"/>
                <w:szCs w:val="21"/>
              </w:rPr>
            </w:pPr>
            <w:r w:rsidRPr="001C26EC">
              <w:rPr>
                <w:kern w:val="0"/>
                <w:szCs w:val="21"/>
              </w:rPr>
              <w:t>旱地</w:t>
            </w:r>
            <w:r w:rsidRPr="001C26EC">
              <w:rPr>
                <w:kern w:val="0"/>
                <w:szCs w:val="21"/>
              </w:rPr>
              <w:t>≤</w:t>
            </w:r>
          </w:p>
        </w:tc>
        <w:tc>
          <w:tcPr>
            <w:tcW w:w="1846" w:type="dxa"/>
            <w:vAlign w:val="center"/>
          </w:tcPr>
          <w:p w:rsidR="00B25064" w:rsidRPr="001C26EC" w:rsidRDefault="00B25064" w:rsidP="00EA273D">
            <w:pPr>
              <w:spacing w:line="300" w:lineRule="exact"/>
              <w:jc w:val="center"/>
              <w:rPr>
                <w:kern w:val="0"/>
                <w:szCs w:val="21"/>
              </w:rPr>
            </w:pPr>
            <w:r w:rsidRPr="001C26EC">
              <w:rPr>
                <w:rFonts w:hint="eastAsia"/>
                <w:kern w:val="0"/>
                <w:szCs w:val="21"/>
              </w:rPr>
              <w:t>150</w:t>
            </w:r>
          </w:p>
        </w:tc>
        <w:tc>
          <w:tcPr>
            <w:tcW w:w="1847" w:type="dxa"/>
            <w:vAlign w:val="center"/>
          </w:tcPr>
          <w:p w:rsidR="00B25064" w:rsidRPr="001C26EC" w:rsidRDefault="00B25064" w:rsidP="00EA273D">
            <w:pPr>
              <w:spacing w:line="300" w:lineRule="exact"/>
              <w:jc w:val="center"/>
              <w:rPr>
                <w:b/>
                <w:kern w:val="0"/>
                <w:szCs w:val="21"/>
              </w:rPr>
            </w:pPr>
            <w:r w:rsidRPr="001C26EC">
              <w:rPr>
                <w:rFonts w:hint="eastAsia"/>
                <w:b/>
                <w:kern w:val="0"/>
                <w:szCs w:val="21"/>
              </w:rPr>
              <w:t>200</w:t>
            </w:r>
          </w:p>
        </w:tc>
        <w:tc>
          <w:tcPr>
            <w:tcW w:w="1847" w:type="dxa"/>
            <w:vAlign w:val="center"/>
          </w:tcPr>
          <w:p w:rsidR="00B25064" w:rsidRPr="001C26EC" w:rsidRDefault="00B25064" w:rsidP="00EA273D">
            <w:pPr>
              <w:spacing w:line="300" w:lineRule="exact"/>
              <w:jc w:val="center"/>
              <w:rPr>
                <w:b/>
                <w:kern w:val="0"/>
                <w:szCs w:val="21"/>
              </w:rPr>
            </w:pPr>
            <w:r w:rsidRPr="001C26EC">
              <w:rPr>
                <w:rFonts w:hint="eastAsia"/>
                <w:b/>
                <w:kern w:val="0"/>
                <w:szCs w:val="21"/>
              </w:rPr>
              <w:t>250</w:t>
            </w:r>
          </w:p>
        </w:tc>
      </w:tr>
      <w:tr w:rsidR="00B25064" w:rsidRPr="001C26EC" w:rsidTr="00EA273D">
        <w:trPr>
          <w:trHeight w:val="227"/>
        </w:trPr>
        <w:tc>
          <w:tcPr>
            <w:tcW w:w="2991" w:type="dxa"/>
            <w:gridSpan w:val="2"/>
            <w:vAlign w:val="center"/>
          </w:tcPr>
          <w:p w:rsidR="00B25064" w:rsidRPr="001C26EC" w:rsidRDefault="00B25064" w:rsidP="00EA273D">
            <w:pPr>
              <w:spacing w:line="300" w:lineRule="exact"/>
              <w:jc w:val="center"/>
              <w:rPr>
                <w:kern w:val="0"/>
                <w:szCs w:val="21"/>
              </w:rPr>
            </w:pPr>
            <w:r w:rsidRPr="001C26EC">
              <w:rPr>
                <w:kern w:val="0"/>
                <w:szCs w:val="21"/>
              </w:rPr>
              <w:t>锌</w:t>
            </w:r>
            <w:r w:rsidRPr="001C26EC">
              <w:rPr>
                <w:kern w:val="0"/>
                <w:szCs w:val="21"/>
              </w:rPr>
              <w:t xml:space="preserve">  ≤</w:t>
            </w:r>
          </w:p>
        </w:tc>
        <w:tc>
          <w:tcPr>
            <w:tcW w:w="1846" w:type="dxa"/>
            <w:vAlign w:val="center"/>
          </w:tcPr>
          <w:p w:rsidR="00B25064" w:rsidRPr="001C26EC" w:rsidRDefault="00B25064" w:rsidP="00EA273D">
            <w:pPr>
              <w:spacing w:line="300" w:lineRule="exact"/>
              <w:jc w:val="center"/>
              <w:rPr>
                <w:kern w:val="0"/>
                <w:szCs w:val="21"/>
              </w:rPr>
            </w:pPr>
            <w:r w:rsidRPr="001C26EC">
              <w:rPr>
                <w:kern w:val="0"/>
                <w:szCs w:val="21"/>
              </w:rPr>
              <w:t>200</w:t>
            </w:r>
          </w:p>
        </w:tc>
        <w:tc>
          <w:tcPr>
            <w:tcW w:w="1847" w:type="dxa"/>
            <w:vAlign w:val="center"/>
          </w:tcPr>
          <w:p w:rsidR="00B25064" w:rsidRPr="001C26EC" w:rsidRDefault="00B25064" w:rsidP="00EA273D">
            <w:pPr>
              <w:spacing w:line="300" w:lineRule="exact"/>
              <w:jc w:val="center"/>
              <w:rPr>
                <w:b/>
                <w:kern w:val="0"/>
                <w:szCs w:val="21"/>
              </w:rPr>
            </w:pPr>
            <w:r w:rsidRPr="001C26EC">
              <w:rPr>
                <w:b/>
                <w:kern w:val="0"/>
                <w:szCs w:val="21"/>
              </w:rPr>
              <w:t>250</w:t>
            </w:r>
          </w:p>
        </w:tc>
        <w:tc>
          <w:tcPr>
            <w:tcW w:w="1847" w:type="dxa"/>
            <w:vAlign w:val="center"/>
          </w:tcPr>
          <w:p w:rsidR="00B25064" w:rsidRPr="001C26EC" w:rsidRDefault="00B25064" w:rsidP="00EA273D">
            <w:pPr>
              <w:spacing w:line="300" w:lineRule="exact"/>
              <w:jc w:val="center"/>
              <w:rPr>
                <w:b/>
                <w:kern w:val="0"/>
                <w:szCs w:val="21"/>
              </w:rPr>
            </w:pPr>
            <w:r w:rsidRPr="001C26EC">
              <w:rPr>
                <w:b/>
                <w:kern w:val="0"/>
                <w:szCs w:val="21"/>
              </w:rPr>
              <w:t>300</w:t>
            </w:r>
          </w:p>
        </w:tc>
      </w:tr>
      <w:tr w:rsidR="00B25064" w:rsidRPr="001C26EC" w:rsidTr="00EA273D">
        <w:trPr>
          <w:trHeight w:val="227"/>
        </w:trPr>
        <w:tc>
          <w:tcPr>
            <w:tcW w:w="2991" w:type="dxa"/>
            <w:gridSpan w:val="2"/>
            <w:vAlign w:val="center"/>
          </w:tcPr>
          <w:p w:rsidR="00B25064" w:rsidRPr="001C26EC" w:rsidRDefault="00B25064" w:rsidP="00EA273D">
            <w:pPr>
              <w:spacing w:line="300" w:lineRule="exact"/>
              <w:jc w:val="center"/>
              <w:rPr>
                <w:kern w:val="0"/>
                <w:szCs w:val="21"/>
              </w:rPr>
            </w:pPr>
            <w:r w:rsidRPr="001C26EC">
              <w:rPr>
                <w:rFonts w:hint="eastAsia"/>
                <w:kern w:val="0"/>
                <w:szCs w:val="21"/>
              </w:rPr>
              <w:lastRenderedPageBreak/>
              <w:t>镍</w:t>
            </w:r>
            <w:r w:rsidRPr="001C26EC">
              <w:rPr>
                <w:rFonts w:hint="eastAsia"/>
                <w:kern w:val="0"/>
                <w:szCs w:val="21"/>
              </w:rPr>
              <w:t xml:space="preserve">  </w:t>
            </w:r>
            <w:r w:rsidRPr="001C26EC">
              <w:rPr>
                <w:kern w:val="0"/>
                <w:szCs w:val="21"/>
              </w:rPr>
              <w:t>≤</w:t>
            </w:r>
          </w:p>
        </w:tc>
        <w:tc>
          <w:tcPr>
            <w:tcW w:w="1846" w:type="dxa"/>
            <w:vAlign w:val="center"/>
          </w:tcPr>
          <w:p w:rsidR="00B25064" w:rsidRPr="001C26EC" w:rsidRDefault="00B25064" w:rsidP="00EA273D">
            <w:pPr>
              <w:spacing w:line="300" w:lineRule="exact"/>
              <w:jc w:val="center"/>
              <w:rPr>
                <w:kern w:val="0"/>
                <w:szCs w:val="21"/>
              </w:rPr>
            </w:pPr>
            <w:r w:rsidRPr="001C26EC">
              <w:rPr>
                <w:rFonts w:hint="eastAsia"/>
                <w:kern w:val="0"/>
                <w:szCs w:val="21"/>
              </w:rPr>
              <w:t>40</w:t>
            </w:r>
          </w:p>
        </w:tc>
        <w:tc>
          <w:tcPr>
            <w:tcW w:w="1847" w:type="dxa"/>
            <w:vAlign w:val="center"/>
          </w:tcPr>
          <w:p w:rsidR="00B25064" w:rsidRPr="001C26EC" w:rsidRDefault="00B25064" w:rsidP="00EA273D">
            <w:pPr>
              <w:spacing w:line="300" w:lineRule="exact"/>
              <w:jc w:val="center"/>
              <w:rPr>
                <w:b/>
                <w:kern w:val="0"/>
                <w:szCs w:val="21"/>
              </w:rPr>
            </w:pPr>
            <w:r w:rsidRPr="001C26EC">
              <w:rPr>
                <w:rFonts w:hint="eastAsia"/>
                <w:b/>
                <w:kern w:val="0"/>
                <w:szCs w:val="21"/>
              </w:rPr>
              <w:t>50</w:t>
            </w:r>
          </w:p>
        </w:tc>
        <w:tc>
          <w:tcPr>
            <w:tcW w:w="1847" w:type="dxa"/>
            <w:vAlign w:val="center"/>
          </w:tcPr>
          <w:p w:rsidR="00B25064" w:rsidRPr="001C26EC" w:rsidRDefault="00B25064" w:rsidP="00EA273D">
            <w:pPr>
              <w:spacing w:line="300" w:lineRule="exact"/>
              <w:jc w:val="center"/>
              <w:rPr>
                <w:b/>
                <w:kern w:val="0"/>
                <w:szCs w:val="21"/>
              </w:rPr>
            </w:pPr>
            <w:r w:rsidRPr="001C26EC">
              <w:rPr>
                <w:rFonts w:hint="eastAsia"/>
                <w:b/>
                <w:kern w:val="0"/>
                <w:szCs w:val="21"/>
              </w:rPr>
              <w:t>60</w:t>
            </w:r>
          </w:p>
        </w:tc>
      </w:tr>
    </w:tbl>
    <w:p w:rsidR="00B25064" w:rsidRPr="001C26EC" w:rsidRDefault="00B25064" w:rsidP="00B25064">
      <w:pPr>
        <w:rPr>
          <w:b/>
          <w:sz w:val="24"/>
        </w:rPr>
      </w:pPr>
    </w:p>
    <w:p w:rsidR="00B25064" w:rsidRPr="001C26EC" w:rsidRDefault="00B25064" w:rsidP="00B25064">
      <w:pPr>
        <w:spacing w:line="500" w:lineRule="exact"/>
        <w:rPr>
          <w:b/>
          <w:sz w:val="24"/>
        </w:rPr>
      </w:pPr>
      <w:r w:rsidRPr="001C26EC">
        <w:rPr>
          <w:rFonts w:hint="eastAsia"/>
          <w:b/>
          <w:sz w:val="24"/>
        </w:rPr>
        <w:t>10</w:t>
      </w:r>
      <w:r w:rsidRPr="001C26EC">
        <w:rPr>
          <w:b/>
          <w:sz w:val="24"/>
        </w:rPr>
        <w:t>.</w:t>
      </w:r>
      <w:r w:rsidRPr="001C26EC">
        <w:rPr>
          <w:rFonts w:hint="eastAsia"/>
          <w:b/>
          <w:sz w:val="24"/>
        </w:rPr>
        <w:t>2</w:t>
      </w:r>
      <w:r w:rsidRPr="001C26EC">
        <w:rPr>
          <w:b/>
          <w:sz w:val="24"/>
        </w:rPr>
        <w:t xml:space="preserve">.2.2 </w:t>
      </w:r>
      <w:r w:rsidRPr="001C26EC">
        <w:rPr>
          <w:b/>
          <w:sz w:val="24"/>
        </w:rPr>
        <w:t>评价方法</w:t>
      </w:r>
    </w:p>
    <w:p w:rsidR="00B25064" w:rsidRPr="001C26EC" w:rsidRDefault="00B25064" w:rsidP="00B25064">
      <w:pPr>
        <w:spacing w:line="360" w:lineRule="auto"/>
        <w:ind w:firstLineChars="200" w:firstLine="480"/>
        <w:rPr>
          <w:sz w:val="24"/>
        </w:rPr>
      </w:pPr>
      <w:r w:rsidRPr="001C26EC">
        <w:rPr>
          <w:kern w:val="0"/>
          <w:sz w:val="24"/>
        </w:rPr>
        <w:t xml:space="preserve">   </w:t>
      </w:r>
      <w:r w:rsidRPr="001C26EC">
        <w:rPr>
          <w:sz w:val="24"/>
        </w:rPr>
        <w:t>（</w:t>
      </w:r>
      <w:r w:rsidRPr="001C26EC">
        <w:rPr>
          <w:sz w:val="24"/>
        </w:rPr>
        <w:t>1</w:t>
      </w:r>
      <w:r w:rsidRPr="001C26EC">
        <w:rPr>
          <w:sz w:val="24"/>
        </w:rPr>
        <w:t>）单因子指数法评价</w:t>
      </w:r>
    </w:p>
    <w:p w:rsidR="00B25064" w:rsidRPr="001C26EC" w:rsidRDefault="00B25064" w:rsidP="00B25064">
      <w:pPr>
        <w:spacing w:line="360" w:lineRule="auto"/>
        <w:ind w:firstLineChars="200" w:firstLine="480"/>
        <w:rPr>
          <w:sz w:val="24"/>
        </w:rPr>
      </w:pPr>
      <w:r w:rsidRPr="001C26EC">
        <w:rPr>
          <w:sz w:val="24"/>
        </w:rPr>
        <w:t>对于浓度越高危害越大的评价因子，计算公式为：</w:t>
      </w:r>
    </w:p>
    <w:p w:rsidR="00B25064" w:rsidRPr="001C26EC" w:rsidRDefault="00B25064" w:rsidP="00B25064">
      <w:pPr>
        <w:spacing w:line="360" w:lineRule="auto"/>
        <w:ind w:firstLineChars="200" w:firstLine="482"/>
        <w:jc w:val="center"/>
        <w:rPr>
          <w:b/>
          <w:sz w:val="24"/>
          <w:vertAlign w:val="subscript"/>
        </w:rPr>
      </w:pPr>
      <w:r w:rsidRPr="001C26EC">
        <w:rPr>
          <w:b/>
          <w:position w:val="-12"/>
          <w:sz w:val="24"/>
        </w:rPr>
        <w:object w:dxaOrig="10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18pt" o:ole="">
            <v:imagedata r:id="rId7" o:title=""/>
          </v:shape>
          <o:OLEObject Type="Embed" ProgID="Equation.DSMT4" ShapeID="_x0000_i1025" DrawAspect="Content" ObjectID="_1570629966" r:id="rId8"/>
        </w:object>
      </w:r>
    </w:p>
    <w:p w:rsidR="00B25064" w:rsidRPr="001C26EC" w:rsidRDefault="00B25064" w:rsidP="00B25064">
      <w:pPr>
        <w:spacing w:line="360" w:lineRule="auto"/>
        <w:ind w:firstLineChars="200" w:firstLine="480"/>
        <w:rPr>
          <w:sz w:val="24"/>
        </w:rPr>
      </w:pPr>
      <w:r w:rsidRPr="001C26EC">
        <w:rPr>
          <w:sz w:val="24"/>
        </w:rPr>
        <w:t>式中：</w:t>
      </w:r>
      <w:r w:rsidRPr="001C26EC">
        <w:rPr>
          <w:sz w:val="24"/>
        </w:rPr>
        <w:t>P</w:t>
      </w:r>
      <w:r w:rsidRPr="001C26EC">
        <w:rPr>
          <w:i/>
          <w:sz w:val="24"/>
        </w:rPr>
        <w:t>i</w:t>
      </w:r>
      <w:r w:rsidRPr="001C26EC">
        <w:rPr>
          <w:sz w:val="24"/>
        </w:rPr>
        <w:t>为</w:t>
      </w:r>
      <w:r w:rsidRPr="001C26EC">
        <w:rPr>
          <w:sz w:val="24"/>
        </w:rPr>
        <w:t>i</w:t>
      </w:r>
      <w:r w:rsidRPr="001C26EC">
        <w:rPr>
          <w:sz w:val="24"/>
        </w:rPr>
        <w:t>污染物的单因子指数；</w:t>
      </w:r>
    </w:p>
    <w:p w:rsidR="00B25064" w:rsidRPr="001C26EC" w:rsidRDefault="00B25064" w:rsidP="00B25064">
      <w:pPr>
        <w:spacing w:line="360" w:lineRule="auto"/>
        <w:ind w:firstLineChars="200" w:firstLine="480"/>
        <w:rPr>
          <w:sz w:val="24"/>
        </w:rPr>
      </w:pPr>
      <w:r w:rsidRPr="001C26EC">
        <w:rPr>
          <w:sz w:val="24"/>
        </w:rPr>
        <w:t xml:space="preserve">      </w:t>
      </w:r>
      <w:proofErr w:type="spellStart"/>
      <w:r w:rsidRPr="001C26EC">
        <w:rPr>
          <w:sz w:val="24"/>
        </w:rPr>
        <w:t>C</w:t>
      </w:r>
      <w:r w:rsidRPr="001C26EC">
        <w:rPr>
          <w:i/>
          <w:sz w:val="24"/>
        </w:rPr>
        <w:t>i</w:t>
      </w:r>
      <w:proofErr w:type="spellEnd"/>
      <w:r w:rsidRPr="001C26EC">
        <w:rPr>
          <w:sz w:val="24"/>
        </w:rPr>
        <w:t>为</w:t>
      </w:r>
      <w:r w:rsidRPr="001C26EC">
        <w:rPr>
          <w:sz w:val="24"/>
        </w:rPr>
        <w:t>i</w:t>
      </w:r>
      <w:r w:rsidRPr="001C26EC">
        <w:rPr>
          <w:sz w:val="24"/>
        </w:rPr>
        <w:t>污染物的浓度；</w:t>
      </w:r>
    </w:p>
    <w:p w:rsidR="00B25064" w:rsidRPr="001C26EC" w:rsidRDefault="00B25064" w:rsidP="00B25064">
      <w:pPr>
        <w:spacing w:line="360" w:lineRule="auto"/>
        <w:ind w:firstLineChars="200" w:firstLine="480"/>
        <w:rPr>
          <w:sz w:val="24"/>
        </w:rPr>
      </w:pPr>
      <w:r w:rsidRPr="001C26EC">
        <w:rPr>
          <w:sz w:val="24"/>
        </w:rPr>
        <w:t xml:space="preserve">      S</w:t>
      </w:r>
      <w:r w:rsidRPr="001C26EC">
        <w:rPr>
          <w:i/>
          <w:sz w:val="24"/>
        </w:rPr>
        <w:t>i</w:t>
      </w:r>
      <w:r w:rsidRPr="001C26EC">
        <w:rPr>
          <w:sz w:val="24"/>
        </w:rPr>
        <w:t>为</w:t>
      </w:r>
      <w:r w:rsidRPr="001C26EC">
        <w:rPr>
          <w:sz w:val="24"/>
        </w:rPr>
        <w:t>i</w:t>
      </w:r>
      <w:r w:rsidRPr="001C26EC">
        <w:rPr>
          <w:sz w:val="24"/>
        </w:rPr>
        <w:t>污染物的评价标准。</w:t>
      </w:r>
    </w:p>
    <w:p w:rsidR="00B25064" w:rsidRPr="001C26EC" w:rsidRDefault="00B25064" w:rsidP="00B25064">
      <w:pPr>
        <w:spacing w:line="360" w:lineRule="auto"/>
        <w:ind w:firstLineChars="200" w:firstLine="480"/>
        <w:rPr>
          <w:sz w:val="24"/>
        </w:rPr>
      </w:pPr>
      <w:r w:rsidRPr="001C26EC">
        <w:rPr>
          <w:sz w:val="24"/>
        </w:rPr>
        <w:t>（</w:t>
      </w:r>
      <w:r w:rsidRPr="001C26EC">
        <w:rPr>
          <w:sz w:val="24"/>
        </w:rPr>
        <w:t>2</w:t>
      </w:r>
      <w:r w:rsidRPr="001C26EC">
        <w:rPr>
          <w:sz w:val="24"/>
        </w:rPr>
        <w:t>）土壤综合评价</w:t>
      </w:r>
    </w:p>
    <w:p w:rsidR="00B25064" w:rsidRPr="001C26EC" w:rsidRDefault="00B25064" w:rsidP="00B25064">
      <w:pPr>
        <w:spacing w:line="360" w:lineRule="auto"/>
        <w:ind w:firstLineChars="200" w:firstLine="480"/>
        <w:rPr>
          <w:sz w:val="24"/>
        </w:rPr>
      </w:pPr>
      <w:r w:rsidRPr="001C26EC">
        <w:rPr>
          <w:sz w:val="24"/>
        </w:rPr>
        <w:t>在各土壤元素单项指数评价的基础上，采用尼梅罗污染指数评价方法，评价土壤综合污染。计算公式为：</w:t>
      </w:r>
    </w:p>
    <w:p w:rsidR="00B25064" w:rsidRPr="001C26EC" w:rsidRDefault="00B25064" w:rsidP="00B25064">
      <w:pPr>
        <w:spacing w:line="360" w:lineRule="auto"/>
        <w:ind w:firstLineChars="200" w:firstLine="480"/>
        <w:jc w:val="center"/>
        <w:rPr>
          <w:sz w:val="24"/>
        </w:rPr>
      </w:pPr>
      <w:r w:rsidRPr="001C26EC">
        <w:rPr>
          <w:position w:val="-16"/>
          <w:sz w:val="24"/>
        </w:rPr>
        <w:object w:dxaOrig="2439" w:dyaOrig="480">
          <v:shape id="_x0000_i1026" type="#_x0000_t75" style="width:122.25pt;height:24pt" o:ole="">
            <v:imagedata r:id="rId9" o:title=""/>
          </v:shape>
          <o:OLEObject Type="Embed" ProgID="Equation.DSMT4" ShapeID="_x0000_i1026" DrawAspect="Content" ObjectID="_1570629967" r:id="rId10"/>
        </w:object>
      </w:r>
    </w:p>
    <w:p w:rsidR="00B25064" w:rsidRPr="001C26EC" w:rsidRDefault="00B25064" w:rsidP="00B25064">
      <w:pPr>
        <w:spacing w:line="360" w:lineRule="auto"/>
        <w:ind w:firstLineChars="200" w:firstLine="480"/>
        <w:rPr>
          <w:sz w:val="24"/>
        </w:rPr>
      </w:pPr>
      <w:r w:rsidRPr="001C26EC">
        <w:rPr>
          <w:sz w:val="24"/>
        </w:rPr>
        <w:t>式中：</w:t>
      </w:r>
      <w:r w:rsidRPr="001C26EC">
        <w:rPr>
          <w:sz w:val="24"/>
        </w:rPr>
        <w:t>P</w:t>
      </w:r>
      <w:r w:rsidRPr="001C26EC">
        <w:rPr>
          <w:sz w:val="24"/>
        </w:rPr>
        <w:t>为各单项污染指数的平均值；</w:t>
      </w:r>
    </w:p>
    <w:p w:rsidR="00B25064" w:rsidRPr="001C26EC" w:rsidRDefault="00B25064" w:rsidP="00B25064">
      <w:pPr>
        <w:spacing w:line="360" w:lineRule="auto"/>
        <w:ind w:firstLineChars="200" w:firstLine="480"/>
        <w:rPr>
          <w:sz w:val="24"/>
        </w:rPr>
      </w:pPr>
      <w:r w:rsidRPr="001C26EC">
        <w:rPr>
          <w:sz w:val="24"/>
        </w:rPr>
        <w:t xml:space="preserve">     </w:t>
      </w:r>
      <w:proofErr w:type="spellStart"/>
      <w:r w:rsidRPr="001C26EC">
        <w:rPr>
          <w:sz w:val="24"/>
        </w:rPr>
        <w:t>P</w:t>
      </w:r>
      <w:r w:rsidRPr="001C26EC">
        <w:rPr>
          <w:sz w:val="24"/>
          <w:vertAlign w:val="subscript"/>
        </w:rPr>
        <w:t>max</w:t>
      </w:r>
      <w:proofErr w:type="spellEnd"/>
      <w:r w:rsidRPr="001C26EC">
        <w:rPr>
          <w:sz w:val="24"/>
        </w:rPr>
        <w:t>为各单项污染指数的最大值。</w:t>
      </w:r>
    </w:p>
    <w:p w:rsidR="00B25064" w:rsidRPr="001C26EC" w:rsidRDefault="00B25064" w:rsidP="00B25064">
      <w:pPr>
        <w:spacing w:line="500" w:lineRule="exact"/>
        <w:rPr>
          <w:b/>
          <w:sz w:val="24"/>
        </w:rPr>
      </w:pPr>
      <w:r w:rsidRPr="001C26EC">
        <w:rPr>
          <w:rFonts w:hint="eastAsia"/>
          <w:b/>
          <w:sz w:val="24"/>
        </w:rPr>
        <w:t>10</w:t>
      </w:r>
      <w:r w:rsidRPr="001C26EC">
        <w:rPr>
          <w:b/>
          <w:sz w:val="24"/>
        </w:rPr>
        <w:t>.</w:t>
      </w:r>
      <w:r w:rsidRPr="001C26EC">
        <w:rPr>
          <w:rFonts w:hint="eastAsia"/>
          <w:b/>
          <w:sz w:val="24"/>
        </w:rPr>
        <w:t>2</w:t>
      </w:r>
      <w:r w:rsidRPr="001C26EC">
        <w:rPr>
          <w:b/>
          <w:sz w:val="24"/>
        </w:rPr>
        <w:t xml:space="preserve">.2.3 </w:t>
      </w:r>
      <w:r w:rsidRPr="001C26EC">
        <w:rPr>
          <w:b/>
          <w:sz w:val="24"/>
        </w:rPr>
        <w:t>评价结果</w:t>
      </w:r>
    </w:p>
    <w:p w:rsidR="00B25064" w:rsidRPr="001C26EC" w:rsidRDefault="00B25064" w:rsidP="00B25064">
      <w:pPr>
        <w:spacing w:line="480" w:lineRule="exact"/>
        <w:ind w:firstLineChars="150" w:firstLine="360"/>
        <w:rPr>
          <w:sz w:val="24"/>
        </w:rPr>
      </w:pPr>
      <w:r w:rsidRPr="001C26EC">
        <w:rPr>
          <w:sz w:val="24"/>
        </w:rPr>
        <w:t>（</w:t>
      </w:r>
      <w:r w:rsidRPr="001C26EC">
        <w:rPr>
          <w:sz w:val="24"/>
        </w:rPr>
        <w:t>1</w:t>
      </w:r>
      <w:r w:rsidRPr="001C26EC">
        <w:rPr>
          <w:sz w:val="24"/>
        </w:rPr>
        <w:t>）单因子指数评价结果</w:t>
      </w:r>
    </w:p>
    <w:p w:rsidR="00B25064" w:rsidRPr="001C26EC" w:rsidRDefault="00B25064" w:rsidP="00B25064">
      <w:pPr>
        <w:spacing w:line="480" w:lineRule="exact"/>
        <w:ind w:firstLineChars="200" w:firstLine="480"/>
        <w:rPr>
          <w:sz w:val="24"/>
        </w:rPr>
      </w:pPr>
      <w:r w:rsidRPr="001C26EC">
        <w:rPr>
          <w:sz w:val="24"/>
        </w:rPr>
        <w:t>按单因子指数方法进行评价，评价结果见表</w:t>
      </w:r>
      <w:r w:rsidRPr="001C26EC">
        <w:rPr>
          <w:rFonts w:hint="eastAsia"/>
          <w:bCs/>
          <w:sz w:val="24"/>
        </w:rPr>
        <w:t>10</w:t>
      </w:r>
      <w:r w:rsidRPr="001C26EC">
        <w:rPr>
          <w:bCs/>
          <w:sz w:val="24"/>
        </w:rPr>
        <w:t>.</w:t>
      </w:r>
      <w:r w:rsidRPr="001C26EC">
        <w:rPr>
          <w:rFonts w:hint="eastAsia"/>
          <w:bCs/>
          <w:sz w:val="24"/>
        </w:rPr>
        <w:t>2</w:t>
      </w:r>
      <w:r w:rsidRPr="001C26EC">
        <w:rPr>
          <w:bCs/>
          <w:sz w:val="24"/>
        </w:rPr>
        <w:t>-</w:t>
      </w:r>
      <w:r w:rsidRPr="001C26EC">
        <w:rPr>
          <w:rFonts w:hint="eastAsia"/>
          <w:bCs/>
          <w:sz w:val="24"/>
        </w:rPr>
        <w:t>5</w:t>
      </w:r>
      <w:r w:rsidRPr="001C26EC">
        <w:rPr>
          <w:sz w:val="24"/>
        </w:rPr>
        <w:t>。</w:t>
      </w:r>
    </w:p>
    <w:p w:rsidR="00B25064" w:rsidRPr="001C26EC" w:rsidRDefault="00B25064" w:rsidP="00B25064">
      <w:pPr>
        <w:spacing w:line="480" w:lineRule="exact"/>
        <w:jc w:val="center"/>
        <w:rPr>
          <w:rFonts w:eastAsia="黑体"/>
          <w:bCs/>
          <w:sz w:val="24"/>
        </w:rPr>
      </w:pPr>
      <w:r w:rsidRPr="001C26EC">
        <w:rPr>
          <w:rFonts w:eastAsia="黑体"/>
          <w:sz w:val="24"/>
        </w:rPr>
        <w:t>表</w:t>
      </w:r>
      <w:r w:rsidRPr="001C26EC">
        <w:rPr>
          <w:rFonts w:eastAsia="黑体"/>
          <w:sz w:val="24"/>
        </w:rPr>
        <w:t>10.</w:t>
      </w:r>
      <w:r w:rsidRPr="001C26EC">
        <w:rPr>
          <w:rFonts w:eastAsia="黑体" w:hint="eastAsia"/>
          <w:sz w:val="24"/>
        </w:rPr>
        <w:t>2</w:t>
      </w:r>
      <w:r w:rsidRPr="001C26EC">
        <w:rPr>
          <w:rFonts w:eastAsia="黑体"/>
          <w:sz w:val="24"/>
        </w:rPr>
        <w:t xml:space="preserve">-5    </w:t>
      </w:r>
      <w:r w:rsidRPr="001C26EC">
        <w:rPr>
          <w:rFonts w:eastAsia="黑体"/>
          <w:bCs/>
          <w:sz w:val="24"/>
        </w:rPr>
        <w:t>土壤环境现状评价结果一览表</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163"/>
        <w:gridCol w:w="1590"/>
        <w:gridCol w:w="1590"/>
        <w:gridCol w:w="1590"/>
        <w:gridCol w:w="1589"/>
      </w:tblGrid>
      <w:tr w:rsidR="00B25064" w:rsidRPr="001C26EC" w:rsidTr="00EA273D">
        <w:trPr>
          <w:trHeight w:val="270"/>
          <w:jc w:val="center"/>
        </w:trPr>
        <w:tc>
          <w:tcPr>
            <w:tcW w:w="1269" w:type="pct"/>
            <w:vMerge w:val="restart"/>
            <w:tcBorders>
              <w:tl2br w:val="single" w:sz="2" w:space="0" w:color="auto"/>
            </w:tcBorders>
            <w:vAlign w:val="center"/>
          </w:tcPr>
          <w:p w:rsidR="00B25064" w:rsidRPr="001C26EC" w:rsidRDefault="00B25064" w:rsidP="00EA273D">
            <w:pPr>
              <w:jc w:val="center"/>
            </w:pPr>
            <w:r w:rsidRPr="001C26EC">
              <w:t>监测</w:t>
            </w:r>
            <w:r w:rsidRPr="001C26EC">
              <w:rPr>
                <w:rFonts w:hint="eastAsia"/>
              </w:rPr>
              <w:t>点</w:t>
            </w:r>
          </w:p>
          <w:p w:rsidR="00B25064" w:rsidRPr="001C26EC" w:rsidRDefault="00B25064" w:rsidP="00EA273D">
            <w:pPr>
              <w:jc w:val="center"/>
            </w:pPr>
            <w:r w:rsidRPr="001C26EC">
              <w:rPr>
                <w:rFonts w:hint="eastAsia"/>
              </w:rPr>
              <w:t>项目</w:t>
            </w:r>
          </w:p>
        </w:tc>
        <w:tc>
          <w:tcPr>
            <w:tcW w:w="933" w:type="pct"/>
            <w:tcBorders>
              <w:bottom w:val="single" w:sz="2" w:space="0" w:color="auto"/>
              <w:right w:val="single" w:sz="4" w:space="0" w:color="auto"/>
            </w:tcBorders>
            <w:vAlign w:val="center"/>
          </w:tcPr>
          <w:p w:rsidR="00B25064" w:rsidRPr="001C26EC" w:rsidRDefault="00B25064" w:rsidP="00EA273D">
            <w:pPr>
              <w:widowControl/>
              <w:jc w:val="center"/>
              <w:rPr>
                <w:szCs w:val="21"/>
              </w:rPr>
            </w:pPr>
            <w:r w:rsidRPr="001C26EC">
              <w:rPr>
                <w:szCs w:val="21"/>
              </w:rPr>
              <w:t>1#</w:t>
            </w:r>
            <w:r w:rsidRPr="001C26EC">
              <w:rPr>
                <w:rFonts w:ascii="宋体" w:hAnsi="宋体" w:hint="eastAsia"/>
                <w:szCs w:val="21"/>
              </w:rPr>
              <w:t>现有项目厂址</w:t>
            </w:r>
          </w:p>
        </w:tc>
        <w:tc>
          <w:tcPr>
            <w:tcW w:w="933" w:type="pct"/>
            <w:tcBorders>
              <w:left w:val="single" w:sz="4" w:space="0" w:color="auto"/>
              <w:bottom w:val="single" w:sz="2" w:space="0" w:color="auto"/>
            </w:tcBorders>
            <w:vAlign w:val="center"/>
          </w:tcPr>
          <w:p w:rsidR="00B25064" w:rsidRPr="001C26EC" w:rsidRDefault="00B25064" w:rsidP="00EA273D">
            <w:pPr>
              <w:widowControl/>
              <w:jc w:val="center"/>
              <w:rPr>
                <w:szCs w:val="21"/>
              </w:rPr>
            </w:pPr>
            <w:r w:rsidRPr="001C26EC">
              <w:rPr>
                <w:rFonts w:hint="eastAsia"/>
                <w:szCs w:val="21"/>
              </w:rPr>
              <w:t>2</w:t>
            </w:r>
            <w:r w:rsidRPr="001C26EC">
              <w:rPr>
                <w:szCs w:val="21"/>
              </w:rPr>
              <w:t>#</w:t>
            </w:r>
            <w:r w:rsidRPr="001C26EC">
              <w:rPr>
                <w:rFonts w:ascii="宋体" w:hAnsi="宋体" w:hint="eastAsia"/>
                <w:szCs w:val="21"/>
              </w:rPr>
              <w:t>现有项目</w:t>
            </w:r>
            <w:r w:rsidRPr="001C26EC">
              <w:rPr>
                <w:kern w:val="0"/>
                <w:szCs w:val="21"/>
              </w:rPr>
              <w:t>现有厂区</w:t>
            </w:r>
            <w:r w:rsidRPr="001C26EC">
              <w:rPr>
                <w:rFonts w:hint="eastAsia"/>
                <w:kern w:val="0"/>
                <w:szCs w:val="21"/>
              </w:rPr>
              <w:t>南侧</w:t>
            </w:r>
          </w:p>
        </w:tc>
        <w:tc>
          <w:tcPr>
            <w:tcW w:w="933" w:type="pct"/>
            <w:tcBorders>
              <w:bottom w:val="single" w:sz="2" w:space="0" w:color="auto"/>
              <w:right w:val="single" w:sz="4" w:space="0" w:color="auto"/>
            </w:tcBorders>
            <w:vAlign w:val="center"/>
          </w:tcPr>
          <w:p w:rsidR="00B25064" w:rsidRPr="001C26EC" w:rsidRDefault="00B25064" w:rsidP="00EA273D">
            <w:pPr>
              <w:widowControl/>
              <w:jc w:val="center"/>
              <w:rPr>
                <w:szCs w:val="21"/>
              </w:rPr>
            </w:pPr>
            <w:r w:rsidRPr="001C26EC">
              <w:rPr>
                <w:rFonts w:hint="eastAsia"/>
                <w:szCs w:val="21"/>
              </w:rPr>
              <w:t>3</w:t>
            </w:r>
            <w:r w:rsidRPr="001C26EC">
              <w:rPr>
                <w:szCs w:val="21"/>
              </w:rPr>
              <w:t>#</w:t>
            </w:r>
            <w:r w:rsidRPr="001C26EC">
              <w:rPr>
                <w:rFonts w:ascii="宋体" w:hAnsi="宋体" w:hint="eastAsia"/>
                <w:szCs w:val="21"/>
              </w:rPr>
              <w:t>现有项目</w:t>
            </w:r>
            <w:r w:rsidRPr="001C26EC">
              <w:rPr>
                <w:kern w:val="0"/>
                <w:szCs w:val="21"/>
              </w:rPr>
              <w:t>现有厂区</w:t>
            </w:r>
            <w:r w:rsidRPr="001C26EC">
              <w:rPr>
                <w:rFonts w:hint="eastAsia"/>
                <w:kern w:val="0"/>
                <w:szCs w:val="21"/>
              </w:rPr>
              <w:t>北侧</w:t>
            </w:r>
          </w:p>
        </w:tc>
        <w:tc>
          <w:tcPr>
            <w:tcW w:w="932" w:type="pct"/>
            <w:tcBorders>
              <w:left w:val="single" w:sz="4" w:space="0" w:color="auto"/>
              <w:bottom w:val="single" w:sz="2" w:space="0" w:color="auto"/>
            </w:tcBorders>
            <w:vAlign w:val="center"/>
          </w:tcPr>
          <w:p w:rsidR="00B25064" w:rsidRPr="001C26EC" w:rsidRDefault="00B25064" w:rsidP="00EA273D">
            <w:pPr>
              <w:jc w:val="center"/>
              <w:rPr>
                <w:szCs w:val="21"/>
              </w:rPr>
            </w:pPr>
            <w:r w:rsidRPr="001C26EC">
              <w:rPr>
                <w:rFonts w:hint="eastAsia"/>
                <w:szCs w:val="21"/>
              </w:rPr>
              <w:t>4</w:t>
            </w:r>
            <w:r w:rsidRPr="001C26EC">
              <w:rPr>
                <w:szCs w:val="21"/>
              </w:rPr>
              <w:t>#</w:t>
            </w:r>
            <w:r w:rsidRPr="001C26EC">
              <w:rPr>
                <w:rFonts w:ascii="宋体" w:hAnsi="宋体" w:hint="eastAsia"/>
                <w:szCs w:val="21"/>
              </w:rPr>
              <w:t>拟建项目厂址</w:t>
            </w:r>
          </w:p>
        </w:tc>
      </w:tr>
      <w:tr w:rsidR="00B25064" w:rsidRPr="001C26EC" w:rsidTr="00EA273D">
        <w:trPr>
          <w:trHeight w:val="360"/>
          <w:jc w:val="center"/>
        </w:trPr>
        <w:tc>
          <w:tcPr>
            <w:tcW w:w="1269" w:type="pct"/>
            <w:vMerge/>
            <w:tcBorders>
              <w:tl2br w:val="single" w:sz="2" w:space="0" w:color="auto"/>
            </w:tcBorders>
            <w:vAlign w:val="center"/>
          </w:tcPr>
          <w:p w:rsidR="00B25064" w:rsidRPr="001C26EC" w:rsidRDefault="00B25064" w:rsidP="00EA273D">
            <w:pPr>
              <w:jc w:val="center"/>
            </w:pPr>
          </w:p>
        </w:tc>
        <w:tc>
          <w:tcPr>
            <w:tcW w:w="933" w:type="pct"/>
            <w:tcBorders>
              <w:top w:val="single" w:sz="2" w:space="0" w:color="auto"/>
              <w:right w:val="single" w:sz="4" w:space="0" w:color="auto"/>
            </w:tcBorders>
            <w:vAlign w:val="center"/>
          </w:tcPr>
          <w:p w:rsidR="00B25064" w:rsidRPr="001C26EC" w:rsidRDefault="00B25064" w:rsidP="00EA273D">
            <w:pPr>
              <w:jc w:val="center"/>
              <w:rPr>
                <w:szCs w:val="21"/>
              </w:rPr>
            </w:pPr>
            <w:r w:rsidRPr="001C26EC">
              <w:rPr>
                <w:szCs w:val="21"/>
              </w:rPr>
              <w:t>P</w:t>
            </w:r>
            <w:r w:rsidRPr="001C26EC">
              <w:rPr>
                <w:i/>
                <w:szCs w:val="21"/>
              </w:rPr>
              <w:t>i</w:t>
            </w:r>
            <w:r w:rsidRPr="001C26EC">
              <w:rPr>
                <w:rFonts w:hint="eastAsia"/>
                <w:szCs w:val="21"/>
              </w:rPr>
              <w:t>值</w:t>
            </w:r>
          </w:p>
        </w:tc>
        <w:tc>
          <w:tcPr>
            <w:tcW w:w="933" w:type="pct"/>
            <w:tcBorders>
              <w:top w:val="single" w:sz="2" w:space="0" w:color="auto"/>
              <w:left w:val="single" w:sz="4" w:space="0" w:color="auto"/>
            </w:tcBorders>
            <w:vAlign w:val="center"/>
          </w:tcPr>
          <w:p w:rsidR="00B25064" w:rsidRPr="001C26EC" w:rsidRDefault="00B25064" w:rsidP="00EA273D">
            <w:pPr>
              <w:jc w:val="center"/>
              <w:rPr>
                <w:szCs w:val="21"/>
              </w:rPr>
            </w:pPr>
            <w:r w:rsidRPr="001C26EC">
              <w:rPr>
                <w:szCs w:val="21"/>
              </w:rPr>
              <w:t>P</w:t>
            </w:r>
            <w:r w:rsidRPr="001C26EC">
              <w:rPr>
                <w:i/>
                <w:szCs w:val="21"/>
              </w:rPr>
              <w:t>i</w:t>
            </w:r>
            <w:r w:rsidRPr="001C26EC">
              <w:rPr>
                <w:rFonts w:hint="eastAsia"/>
                <w:szCs w:val="21"/>
              </w:rPr>
              <w:t>值</w:t>
            </w:r>
          </w:p>
        </w:tc>
        <w:tc>
          <w:tcPr>
            <w:tcW w:w="933" w:type="pct"/>
            <w:tcBorders>
              <w:top w:val="single" w:sz="2" w:space="0" w:color="auto"/>
              <w:right w:val="single" w:sz="4" w:space="0" w:color="auto"/>
            </w:tcBorders>
            <w:vAlign w:val="center"/>
          </w:tcPr>
          <w:p w:rsidR="00B25064" w:rsidRPr="001C26EC" w:rsidRDefault="00B25064" w:rsidP="00EA273D">
            <w:pPr>
              <w:jc w:val="center"/>
              <w:rPr>
                <w:szCs w:val="21"/>
              </w:rPr>
            </w:pPr>
            <w:r w:rsidRPr="001C26EC">
              <w:rPr>
                <w:szCs w:val="21"/>
              </w:rPr>
              <w:t>P</w:t>
            </w:r>
            <w:r w:rsidRPr="001C26EC">
              <w:rPr>
                <w:i/>
                <w:szCs w:val="21"/>
              </w:rPr>
              <w:t>i</w:t>
            </w:r>
            <w:r w:rsidRPr="001C26EC">
              <w:rPr>
                <w:rFonts w:hint="eastAsia"/>
                <w:szCs w:val="21"/>
              </w:rPr>
              <w:t>值</w:t>
            </w:r>
          </w:p>
        </w:tc>
        <w:tc>
          <w:tcPr>
            <w:tcW w:w="932" w:type="pct"/>
            <w:tcBorders>
              <w:top w:val="single" w:sz="2" w:space="0" w:color="auto"/>
              <w:left w:val="single" w:sz="4" w:space="0" w:color="auto"/>
            </w:tcBorders>
            <w:vAlign w:val="center"/>
          </w:tcPr>
          <w:p w:rsidR="00B25064" w:rsidRPr="001C26EC" w:rsidRDefault="00B25064" w:rsidP="00EA273D">
            <w:pPr>
              <w:jc w:val="center"/>
              <w:rPr>
                <w:szCs w:val="21"/>
              </w:rPr>
            </w:pPr>
            <w:r w:rsidRPr="001C26EC">
              <w:rPr>
                <w:szCs w:val="21"/>
              </w:rPr>
              <w:t>P</w:t>
            </w:r>
            <w:r w:rsidRPr="001C26EC">
              <w:rPr>
                <w:i/>
                <w:szCs w:val="21"/>
              </w:rPr>
              <w:t>i</w:t>
            </w:r>
            <w:r w:rsidRPr="001C26EC">
              <w:rPr>
                <w:rFonts w:hint="eastAsia"/>
                <w:szCs w:val="21"/>
              </w:rPr>
              <w:t>值</w:t>
            </w:r>
          </w:p>
        </w:tc>
      </w:tr>
      <w:tr w:rsidR="00B25064" w:rsidRPr="001C26EC" w:rsidTr="00EA273D">
        <w:trPr>
          <w:jc w:val="center"/>
        </w:trPr>
        <w:tc>
          <w:tcPr>
            <w:tcW w:w="1269" w:type="pct"/>
            <w:vAlign w:val="center"/>
          </w:tcPr>
          <w:p w:rsidR="00B25064" w:rsidRPr="001C26EC" w:rsidRDefault="00B25064" w:rsidP="00EA273D">
            <w:pPr>
              <w:jc w:val="center"/>
            </w:pPr>
            <w:r w:rsidRPr="001C26EC">
              <w:t>镉（以干基计）</w:t>
            </w:r>
          </w:p>
        </w:tc>
        <w:tc>
          <w:tcPr>
            <w:tcW w:w="933" w:type="pct"/>
            <w:tcBorders>
              <w:right w:val="single" w:sz="4" w:space="0" w:color="auto"/>
            </w:tcBorders>
            <w:shd w:val="clear" w:color="auto" w:fill="auto"/>
            <w:vAlign w:val="center"/>
          </w:tcPr>
          <w:p w:rsidR="00B25064" w:rsidRPr="001C26EC" w:rsidRDefault="00B25064" w:rsidP="00EA273D">
            <w:pPr>
              <w:jc w:val="center"/>
              <w:rPr>
                <w:rFonts w:ascii="宋体" w:hAnsi="宋体" w:cs="宋体"/>
                <w:sz w:val="22"/>
                <w:szCs w:val="22"/>
              </w:rPr>
            </w:pPr>
            <w:r w:rsidRPr="001C26EC">
              <w:rPr>
                <w:rFonts w:hint="eastAsia"/>
                <w:sz w:val="22"/>
                <w:szCs w:val="22"/>
              </w:rPr>
              <w:t>0.083</w:t>
            </w:r>
          </w:p>
        </w:tc>
        <w:tc>
          <w:tcPr>
            <w:tcW w:w="933" w:type="pct"/>
            <w:tcBorders>
              <w:left w:val="single" w:sz="4" w:space="0" w:color="auto"/>
            </w:tcBorders>
            <w:shd w:val="clear" w:color="auto" w:fill="auto"/>
            <w:vAlign w:val="center"/>
          </w:tcPr>
          <w:p w:rsidR="00B25064" w:rsidRPr="001C26EC" w:rsidRDefault="00B25064" w:rsidP="00EA273D">
            <w:pPr>
              <w:jc w:val="center"/>
              <w:rPr>
                <w:rFonts w:ascii="宋体" w:hAnsi="宋体" w:cs="宋体"/>
                <w:sz w:val="22"/>
                <w:szCs w:val="22"/>
              </w:rPr>
            </w:pPr>
            <w:r w:rsidRPr="001C26EC">
              <w:rPr>
                <w:rFonts w:hint="eastAsia"/>
                <w:sz w:val="22"/>
                <w:szCs w:val="22"/>
              </w:rPr>
              <w:t>0.133</w:t>
            </w:r>
          </w:p>
        </w:tc>
        <w:tc>
          <w:tcPr>
            <w:tcW w:w="933" w:type="pct"/>
            <w:tcBorders>
              <w:right w:val="single" w:sz="4" w:space="0" w:color="auto"/>
            </w:tcBorders>
            <w:shd w:val="clear" w:color="auto" w:fill="auto"/>
            <w:vAlign w:val="center"/>
          </w:tcPr>
          <w:p w:rsidR="00B25064" w:rsidRPr="001C26EC" w:rsidRDefault="00B25064" w:rsidP="00EA273D">
            <w:pPr>
              <w:jc w:val="center"/>
              <w:rPr>
                <w:rFonts w:ascii="宋体" w:hAnsi="宋体" w:cs="宋体"/>
                <w:sz w:val="22"/>
                <w:szCs w:val="22"/>
              </w:rPr>
            </w:pPr>
            <w:r w:rsidRPr="001C26EC">
              <w:rPr>
                <w:rFonts w:hint="eastAsia"/>
                <w:sz w:val="22"/>
                <w:szCs w:val="22"/>
              </w:rPr>
              <w:t>0.200</w:t>
            </w:r>
          </w:p>
        </w:tc>
        <w:tc>
          <w:tcPr>
            <w:tcW w:w="932" w:type="pct"/>
            <w:tcBorders>
              <w:left w:val="single" w:sz="4" w:space="0" w:color="auto"/>
            </w:tcBorders>
            <w:shd w:val="clear" w:color="auto" w:fill="auto"/>
            <w:vAlign w:val="center"/>
          </w:tcPr>
          <w:p w:rsidR="00B25064" w:rsidRPr="001C26EC" w:rsidRDefault="00B25064" w:rsidP="00EA273D">
            <w:pPr>
              <w:jc w:val="center"/>
              <w:rPr>
                <w:rFonts w:ascii="宋体" w:hAnsi="宋体" w:cs="宋体"/>
                <w:sz w:val="22"/>
                <w:szCs w:val="22"/>
              </w:rPr>
            </w:pPr>
            <w:r w:rsidRPr="001C26EC">
              <w:rPr>
                <w:rFonts w:hint="eastAsia"/>
                <w:sz w:val="22"/>
                <w:szCs w:val="22"/>
              </w:rPr>
              <w:t>0.100</w:t>
            </w:r>
          </w:p>
        </w:tc>
      </w:tr>
      <w:tr w:rsidR="00B25064" w:rsidRPr="001C26EC" w:rsidTr="00EA273D">
        <w:trPr>
          <w:jc w:val="center"/>
        </w:trPr>
        <w:tc>
          <w:tcPr>
            <w:tcW w:w="1269" w:type="pct"/>
            <w:vAlign w:val="center"/>
          </w:tcPr>
          <w:p w:rsidR="00B25064" w:rsidRPr="001C26EC" w:rsidRDefault="00B25064" w:rsidP="00EA273D">
            <w:pPr>
              <w:jc w:val="center"/>
            </w:pPr>
            <w:r w:rsidRPr="001C26EC">
              <w:t>汞（以干基计）</w:t>
            </w:r>
          </w:p>
        </w:tc>
        <w:tc>
          <w:tcPr>
            <w:tcW w:w="933" w:type="pct"/>
            <w:tcBorders>
              <w:right w:val="single" w:sz="4" w:space="0" w:color="auto"/>
            </w:tcBorders>
            <w:shd w:val="clear" w:color="auto" w:fill="auto"/>
            <w:vAlign w:val="center"/>
          </w:tcPr>
          <w:p w:rsidR="00B25064" w:rsidRPr="001C26EC" w:rsidRDefault="00B25064" w:rsidP="00EA273D">
            <w:pPr>
              <w:jc w:val="center"/>
              <w:rPr>
                <w:rFonts w:ascii="宋体" w:hAnsi="宋体" w:cs="宋体"/>
                <w:sz w:val="22"/>
                <w:szCs w:val="22"/>
              </w:rPr>
            </w:pPr>
            <w:r w:rsidRPr="001C26EC">
              <w:rPr>
                <w:rFonts w:hint="eastAsia"/>
                <w:sz w:val="22"/>
                <w:szCs w:val="22"/>
              </w:rPr>
              <w:t>0.320</w:t>
            </w:r>
          </w:p>
        </w:tc>
        <w:tc>
          <w:tcPr>
            <w:tcW w:w="933" w:type="pct"/>
            <w:tcBorders>
              <w:left w:val="single" w:sz="4" w:space="0" w:color="auto"/>
            </w:tcBorders>
            <w:shd w:val="clear" w:color="auto" w:fill="auto"/>
            <w:vAlign w:val="center"/>
          </w:tcPr>
          <w:p w:rsidR="00B25064" w:rsidRPr="001C26EC" w:rsidRDefault="00B25064" w:rsidP="00EA273D">
            <w:pPr>
              <w:jc w:val="center"/>
              <w:rPr>
                <w:rFonts w:ascii="宋体" w:hAnsi="宋体" w:cs="宋体"/>
                <w:sz w:val="22"/>
                <w:szCs w:val="22"/>
              </w:rPr>
            </w:pPr>
            <w:r w:rsidRPr="001C26EC">
              <w:rPr>
                <w:rFonts w:hint="eastAsia"/>
                <w:sz w:val="22"/>
                <w:szCs w:val="22"/>
              </w:rPr>
              <w:t>0.300</w:t>
            </w:r>
          </w:p>
        </w:tc>
        <w:tc>
          <w:tcPr>
            <w:tcW w:w="933" w:type="pct"/>
            <w:tcBorders>
              <w:right w:val="single" w:sz="4" w:space="0" w:color="auto"/>
            </w:tcBorders>
            <w:shd w:val="clear" w:color="auto" w:fill="auto"/>
            <w:vAlign w:val="center"/>
          </w:tcPr>
          <w:p w:rsidR="00B25064" w:rsidRPr="001C26EC" w:rsidRDefault="00B25064" w:rsidP="00EA273D">
            <w:pPr>
              <w:jc w:val="center"/>
              <w:rPr>
                <w:rFonts w:ascii="宋体" w:hAnsi="宋体" w:cs="宋体"/>
                <w:sz w:val="22"/>
                <w:szCs w:val="22"/>
              </w:rPr>
            </w:pPr>
            <w:r w:rsidRPr="001C26EC">
              <w:rPr>
                <w:rFonts w:hint="eastAsia"/>
                <w:sz w:val="22"/>
                <w:szCs w:val="22"/>
              </w:rPr>
              <w:t>0.240</w:t>
            </w:r>
          </w:p>
        </w:tc>
        <w:tc>
          <w:tcPr>
            <w:tcW w:w="932" w:type="pct"/>
            <w:tcBorders>
              <w:left w:val="single" w:sz="4" w:space="0" w:color="auto"/>
            </w:tcBorders>
            <w:shd w:val="clear" w:color="auto" w:fill="auto"/>
            <w:vAlign w:val="center"/>
          </w:tcPr>
          <w:p w:rsidR="00B25064" w:rsidRPr="001C26EC" w:rsidRDefault="00B25064" w:rsidP="00EA273D">
            <w:pPr>
              <w:jc w:val="center"/>
              <w:rPr>
                <w:rFonts w:ascii="宋体" w:hAnsi="宋体" w:cs="宋体"/>
                <w:sz w:val="22"/>
                <w:szCs w:val="22"/>
              </w:rPr>
            </w:pPr>
            <w:r w:rsidRPr="001C26EC">
              <w:rPr>
                <w:rFonts w:hint="eastAsia"/>
                <w:sz w:val="22"/>
                <w:szCs w:val="22"/>
              </w:rPr>
              <w:t>0.480</w:t>
            </w:r>
          </w:p>
        </w:tc>
      </w:tr>
      <w:tr w:rsidR="00B25064" w:rsidRPr="001C26EC" w:rsidTr="00EA273D">
        <w:trPr>
          <w:jc w:val="center"/>
        </w:trPr>
        <w:tc>
          <w:tcPr>
            <w:tcW w:w="1269" w:type="pct"/>
            <w:vAlign w:val="center"/>
          </w:tcPr>
          <w:p w:rsidR="00B25064" w:rsidRPr="001C26EC" w:rsidRDefault="00B25064" w:rsidP="00EA273D">
            <w:pPr>
              <w:jc w:val="center"/>
            </w:pPr>
            <w:r w:rsidRPr="001C26EC">
              <w:t>砷（以干基计）</w:t>
            </w:r>
          </w:p>
        </w:tc>
        <w:tc>
          <w:tcPr>
            <w:tcW w:w="933" w:type="pct"/>
            <w:tcBorders>
              <w:right w:val="single" w:sz="4" w:space="0" w:color="auto"/>
            </w:tcBorders>
            <w:shd w:val="clear" w:color="auto" w:fill="auto"/>
            <w:vAlign w:val="center"/>
          </w:tcPr>
          <w:p w:rsidR="00B25064" w:rsidRPr="001C26EC" w:rsidRDefault="00B25064" w:rsidP="00EA273D">
            <w:pPr>
              <w:jc w:val="center"/>
              <w:rPr>
                <w:rFonts w:ascii="宋体" w:hAnsi="宋体" w:cs="宋体"/>
                <w:sz w:val="22"/>
                <w:szCs w:val="22"/>
              </w:rPr>
            </w:pPr>
            <w:r w:rsidRPr="001C26EC">
              <w:rPr>
                <w:rFonts w:hint="eastAsia"/>
                <w:sz w:val="22"/>
                <w:szCs w:val="22"/>
              </w:rPr>
              <w:t>0.216</w:t>
            </w:r>
          </w:p>
        </w:tc>
        <w:tc>
          <w:tcPr>
            <w:tcW w:w="933" w:type="pct"/>
            <w:tcBorders>
              <w:left w:val="single" w:sz="4" w:space="0" w:color="auto"/>
            </w:tcBorders>
            <w:shd w:val="clear" w:color="auto" w:fill="auto"/>
            <w:vAlign w:val="center"/>
          </w:tcPr>
          <w:p w:rsidR="00B25064" w:rsidRPr="001C26EC" w:rsidRDefault="00B25064" w:rsidP="00EA273D">
            <w:pPr>
              <w:jc w:val="center"/>
              <w:rPr>
                <w:rFonts w:ascii="宋体" w:hAnsi="宋体" w:cs="宋体"/>
                <w:sz w:val="22"/>
                <w:szCs w:val="22"/>
              </w:rPr>
            </w:pPr>
            <w:r w:rsidRPr="001C26EC">
              <w:rPr>
                <w:rFonts w:hint="eastAsia"/>
                <w:sz w:val="22"/>
                <w:szCs w:val="22"/>
              </w:rPr>
              <w:t>0.216</w:t>
            </w:r>
          </w:p>
        </w:tc>
        <w:tc>
          <w:tcPr>
            <w:tcW w:w="933" w:type="pct"/>
            <w:tcBorders>
              <w:right w:val="single" w:sz="4" w:space="0" w:color="auto"/>
            </w:tcBorders>
            <w:shd w:val="clear" w:color="auto" w:fill="auto"/>
            <w:vAlign w:val="center"/>
          </w:tcPr>
          <w:p w:rsidR="00B25064" w:rsidRPr="001C26EC" w:rsidRDefault="00B25064" w:rsidP="00EA273D">
            <w:pPr>
              <w:jc w:val="center"/>
              <w:rPr>
                <w:rFonts w:ascii="宋体" w:hAnsi="宋体" w:cs="宋体"/>
                <w:sz w:val="22"/>
                <w:szCs w:val="22"/>
              </w:rPr>
            </w:pPr>
            <w:r w:rsidRPr="001C26EC">
              <w:rPr>
                <w:rFonts w:hint="eastAsia"/>
                <w:sz w:val="22"/>
                <w:szCs w:val="22"/>
              </w:rPr>
              <w:t>0.228</w:t>
            </w:r>
          </w:p>
        </w:tc>
        <w:tc>
          <w:tcPr>
            <w:tcW w:w="932" w:type="pct"/>
            <w:tcBorders>
              <w:left w:val="single" w:sz="4" w:space="0" w:color="auto"/>
            </w:tcBorders>
            <w:shd w:val="clear" w:color="auto" w:fill="auto"/>
            <w:vAlign w:val="center"/>
          </w:tcPr>
          <w:p w:rsidR="00B25064" w:rsidRPr="001C26EC" w:rsidRDefault="00B25064" w:rsidP="00EA273D">
            <w:pPr>
              <w:jc w:val="center"/>
              <w:rPr>
                <w:rFonts w:ascii="宋体" w:hAnsi="宋体" w:cs="宋体"/>
                <w:sz w:val="22"/>
                <w:szCs w:val="22"/>
              </w:rPr>
            </w:pPr>
            <w:r w:rsidRPr="001C26EC">
              <w:rPr>
                <w:rFonts w:hint="eastAsia"/>
                <w:sz w:val="22"/>
                <w:szCs w:val="22"/>
              </w:rPr>
              <w:t>0.233</w:t>
            </w:r>
          </w:p>
        </w:tc>
      </w:tr>
      <w:tr w:rsidR="00B25064" w:rsidRPr="001C26EC" w:rsidTr="00EA273D">
        <w:trPr>
          <w:jc w:val="center"/>
        </w:trPr>
        <w:tc>
          <w:tcPr>
            <w:tcW w:w="1269" w:type="pct"/>
            <w:vAlign w:val="center"/>
          </w:tcPr>
          <w:p w:rsidR="00B25064" w:rsidRPr="001C26EC" w:rsidRDefault="00B25064" w:rsidP="00EA273D">
            <w:pPr>
              <w:jc w:val="center"/>
            </w:pPr>
            <w:r w:rsidRPr="001C26EC">
              <w:rPr>
                <w:rFonts w:hint="eastAsia"/>
              </w:rPr>
              <w:t>铜</w:t>
            </w:r>
            <w:r w:rsidRPr="001C26EC">
              <w:t>（以干基计）</w:t>
            </w:r>
          </w:p>
        </w:tc>
        <w:tc>
          <w:tcPr>
            <w:tcW w:w="933" w:type="pct"/>
            <w:tcBorders>
              <w:right w:val="single" w:sz="4" w:space="0" w:color="auto"/>
            </w:tcBorders>
            <w:shd w:val="clear" w:color="auto" w:fill="auto"/>
            <w:vAlign w:val="center"/>
          </w:tcPr>
          <w:p w:rsidR="00B25064" w:rsidRPr="001C26EC" w:rsidRDefault="00B25064" w:rsidP="00EA273D">
            <w:pPr>
              <w:jc w:val="center"/>
              <w:rPr>
                <w:rFonts w:ascii="宋体" w:hAnsi="宋体" w:cs="宋体"/>
                <w:sz w:val="22"/>
                <w:szCs w:val="22"/>
              </w:rPr>
            </w:pPr>
            <w:r w:rsidRPr="001C26EC">
              <w:rPr>
                <w:rFonts w:hint="eastAsia"/>
                <w:sz w:val="22"/>
                <w:szCs w:val="22"/>
              </w:rPr>
              <w:t>0.336</w:t>
            </w:r>
          </w:p>
        </w:tc>
        <w:tc>
          <w:tcPr>
            <w:tcW w:w="933" w:type="pct"/>
            <w:tcBorders>
              <w:left w:val="single" w:sz="4" w:space="0" w:color="auto"/>
            </w:tcBorders>
            <w:shd w:val="clear" w:color="auto" w:fill="auto"/>
            <w:vAlign w:val="center"/>
          </w:tcPr>
          <w:p w:rsidR="00B25064" w:rsidRPr="001C26EC" w:rsidRDefault="00B25064" w:rsidP="00EA273D">
            <w:pPr>
              <w:jc w:val="center"/>
              <w:rPr>
                <w:rFonts w:ascii="宋体" w:hAnsi="宋体" w:cs="宋体"/>
                <w:sz w:val="22"/>
                <w:szCs w:val="22"/>
              </w:rPr>
            </w:pPr>
            <w:r w:rsidRPr="001C26EC">
              <w:rPr>
                <w:rFonts w:hint="eastAsia"/>
                <w:sz w:val="22"/>
                <w:szCs w:val="22"/>
              </w:rPr>
              <w:t>0.253</w:t>
            </w:r>
          </w:p>
        </w:tc>
        <w:tc>
          <w:tcPr>
            <w:tcW w:w="933" w:type="pct"/>
            <w:tcBorders>
              <w:right w:val="single" w:sz="4" w:space="0" w:color="auto"/>
            </w:tcBorders>
            <w:shd w:val="clear" w:color="auto" w:fill="auto"/>
            <w:vAlign w:val="center"/>
          </w:tcPr>
          <w:p w:rsidR="00B25064" w:rsidRPr="001C26EC" w:rsidRDefault="00B25064" w:rsidP="00EA273D">
            <w:pPr>
              <w:jc w:val="center"/>
              <w:rPr>
                <w:rFonts w:ascii="宋体" w:hAnsi="宋体" w:cs="宋体"/>
                <w:sz w:val="22"/>
                <w:szCs w:val="22"/>
              </w:rPr>
            </w:pPr>
            <w:r w:rsidRPr="001C26EC">
              <w:rPr>
                <w:rFonts w:hint="eastAsia"/>
                <w:sz w:val="22"/>
                <w:szCs w:val="22"/>
              </w:rPr>
              <w:t>0.221</w:t>
            </w:r>
          </w:p>
        </w:tc>
        <w:tc>
          <w:tcPr>
            <w:tcW w:w="932" w:type="pct"/>
            <w:tcBorders>
              <w:left w:val="single" w:sz="4" w:space="0" w:color="auto"/>
            </w:tcBorders>
            <w:shd w:val="clear" w:color="auto" w:fill="auto"/>
            <w:vAlign w:val="center"/>
          </w:tcPr>
          <w:p w:rsidR="00B25064" w:rsidRPr="001C26EC" w:rsidRDefault="00B25064" w:rsidP="00EA273D">
            <w:pPr>
              <w:jc w:val="center"/>
              <w:rPr>
                <w:rFonts w:ascii="宋体" w:hAnsi="宋体" w:cs="宋体"/>
                <w:sz w:val="22"/>
                <w:szCs w:val="22"/>
              </w:rPr>
            </w:pPr>
            <w:r w:rsidRPr="001C26EC">
              <w:rPr>
                <w:rFonts w:hint="eastAsia"/>
                <w:sz w:val="22"/>
                <w:szCs w:val="22"/>
              </w:rPr>
              <w:t>0.193</w:t>
            </w:r>
          </w:p>
        </w:tc>
      </w:tr>
      <w:tr w:rsidR="00B25064" w:rsidRPr="001C26EC" w:rsidTr="00EA273D">
        <w:trPr>
          <w:jc w:val="center"/>
        </w:trPr>
        <w:tc>
          <w:tcPr>
            <w:tcW w:w="1269" w:type="pct"/>
            <w:vAlign w:val="center"/>
          </w:tcPr>
          <w:p w:rsidR="00B25064" w:rsidRPr="001C26EC" w:rsidRDefault="00B25064" w:rsidP="00EA273D">
            <w:pPr>
              <w:jc w:val="center"/>
            </w:pPr>
            <w:r w:rsidRPr="001C26EC">
              <w:t>铅（以干基计）</w:t>
            </w:r>
          </w:p>
        </w:tc>
        <w:tc>
          <w:tcPr>
            <w:tcW w:w="933" w:type="pct"/>
            <w:tcBorders>
              <w:right w:val="single" w:sz="4" w:space="0" w:color="auto"/>
            </w:tcBorders>
            <w:shd w:val="clear" w:color="auto" w:fill="auto"/>
            <w:vAlign w:val="center"/>
          </w:tcPr>
          <w:p w:rsidR="00B25064" w:rsidRPr="001C26EC" w:rsidRDefault="00B25064" w:rsidP="00EA273D">
            <w:pPr>
              <w:jc w:val="center"/>
              <w:rPr>
                <w:rFonts w:ascii="宋体" w:hAnsi="宋体" w:cs="宋体"/>
                <w:sz w:val="22"/>
                <w:szCs w:val="22"/>
              </w:rPr>
            </w:pPr>
            <w:r w:rsidRPr="001C26EC">
              <w:rPr>
                <w:rFonts w:hint="eastAsia"/>
                <w:sz w:val="22"/>
                <w:szCs w:val="22"/>
              </w:rPr>
              <w:t>0.054</w:t>
            </w:r>
          </w:p>
        </w:tc>
        <w:tc>
          <w:tcPr>
            <w:tcW w:w="933" w:type="pct"/>
            <w:tcBorders>
              <w:left w:val="single" w:sz="4" w:space="0" w:color="auto"/>
            </w:tcBorders>
            <w:shd w:val="clear" w:color="auto" w:fill="auto"/>
            <w:vAlign w:val="center"/>
          </w:tcPr>
          <w:p w:rsidR="00B25064" w:rsidRPr="001C26EC" w:rsidRDefault="00B25064" w:rsidP="00EA273D">
            <w:pPr>
              <w:jc w:val="center"/>
              <w:rPr>
                <w:rFonts w:ascii="宋体" w:hAnsi="宋体" w:cs="宋体"/>
                <w:sz w:val="22"/>
                <w:szCs w:val="22"/>
              </w:rPr>
            </w:pPr>
            <w:r w:rsidRPr="001C26EC">
              <w:rPr>
                <w:rFonts w:hint="eastAsia"/>
                <w:sz w:val="22"/>
                <w:szCs w:val="22"/>
              </w:rPr>
              <w:t>0.061</w:t>
            </w:r>
          </w:p>
        </w:tc>
        <w:tc>
          <w:tcPr>
            <w:tcW w:w="933" w:type="pct"/>
            <w:tcBorders>
              <w:right w:val="single" w:sz="4" w:space="0" w:color="auto"/>
            </w:tcBorders>
            <w:shd w:val="clear" w:color="auto" w:fill="auto"/>
            <w:vAlign w:val="center"/>
          </w:tcPr>
          <w:p w:rsidR="00B25064" w:rsidRPr="001C26EC" w:rsidRDefault="00B25064" w:rsidP="00EA273D">
            <w:pPr>
              <w:jc w:val="center"/>
              <w:rPr>
                <w:rFonts w:ascii="宋体" w:hAnsi="宋体" w:cs="宋体"/>
                <w:sz w:val="22"/>
                <w:szCs w:val="22"/>
              </w:rPr>
            </w:pPr>
            <w:r w:rsidRPr="001C26EC">
              <w:rPr>
                <w:rFonts w:hint="eastAsia"/>
                <w:sz w:val="22"/>
                <w:szCs w:val="22"/>
              </w:rPr>
              <w:t>0.087</w:t>
            </w:r>
          </w:p>
        </w:tc>
        <w:tc>
          <w:tcPr>
            <w:tcW w:w="932" w:type="pct"/>
            <w:tcBorders>
              <w:left w:val="single" w:sz="4" w:space="0" w:color="auto"/>
            </w:tcBorders>
            <w:shd w:val="clear" w:color="auto" w:fill="auto"/>
            <w:vAlign w:val="center"/>
          </w:tcPr>
          <w:p w:rsidR="00B25064" w:rsidRPr="001C26EC" w:rsidRDefault="00B25064" w:rsidP="00EA273D">
            <w:pPr>
              <w:jc w:val="center"/>
              <w:rPr>
                <w:rFonts w:ascii="宋体" w:hAnsi="宋体" w:cs="宋体"/>
                <w:sz w:val="22"/>
                <w:szCs w:val="22"/>
              </w:rPr>
            </w:pPr>
            <w:r w:rsidRPr="001C26EC">
              <w:rPr>
                <w:rFonts w:hint="eastAsia"/>
                <w:sz w:val="22"/>
                <w:szCs w:val="22"/>
              </w:rPr>
              <w:t>0.024</w:t>
            </w:r>
          </w:p>
        </w:tc>
      </w:tr>
      <w:tr w:rsidR="00B25064" w:rsidRPr="001C26EC" w:rsidTr="00EA273D">
        <w:trPr>
          <w:jc w:val="center"/>
        </w:trPr>
        <w:tc>
          <w:tcPr>
            <w:tcW w:w="1269" w:type="pct"/>
            <w:vAlign w:val="center"/>
          </w:tcPr>
          <w:p w:rsidR="00B25064" w:rsidRPr="001C26EC" w:rsidRDefault="00B25064" w:rsidP="00EA273D">
            <w:pPr>
              <w:jc w:val="center"/>
            </w:pPr>
            <w:r w:rsidRPr="001C26EC">
              <w:rPr>
                <w:rFonts w:hint="eastAsia"/>
              </w:rPr>
              <w:t>铬</w:t>
            </w:r>
            <w:r w:rsidRPr="001C26EC">
              <w:t>（以干基计）</w:t>
            </w:r>
          </w:p>
        </w:tc>
        <w:tc>
          <w:tcPr>
            <w:tcW w:w="933" w:type="pct"/>
            <w:tcBorders>
              <w:right w:val="single" w:sz="4" w:space="0" w:color="auto"/>
            </w:tcBorders>
            <w:shd w:val="clear" w:color="auto" w:fill="auto"/>
            <w:vAlign w:val="center"/>
          </w:tcPr>
          <w:p w:rsidR="00B25064" w:rsidRPr="001C26EC" w:rsidRDefault="00B25064" w:rsidP="00EA273D">
            <w:pPr>
              <w:jc w:val="center"/>
              <w:rPr>
                <w:rFonts w:ascii="宋体" w:hAnsi="宋体" w:cs="宋体"/>
                <w:sz w:val="22"/>
                <w:szCs w:val="22"/>
              </w:rPr>
            </w:pPr>
            <w:r w:rsidRPr="001C26EC">
              <w:rPr>
                <w:rFonts w:hint="eastAsia"/>
                <w:sz w:val="22"/>
                <w:szCs w:val="22"/>
              </w:rPr>
              <w:t>0.270</w:t>
            </w:r>
          </w:p>
        </w:tc>
        <w:tc>
          <w:tcPr>
            <w:tcW w:w="933" w:type="pct"/>
            <w:tcBorders>
              <w:left w:val="single" w:sz="4" w:space="0" w:color="auto"/>
            </w:tcBorders>
            <w:shd w:val="clear" w:color="auto" w:fill="auto"/>
            <w:vAlign w:val="center"/>
          </w:tcPr>
          <w:p w:rsidR="00B25064" w:rsidRPr="001C26EC" w:rsidRDefault="00B25064" w:rsidP="00EA273D">
            <w:pPr>
              <w:jc w:val="center"/>
              <w:rPr>
                <w:rFonts w:ascii="宋体" w:hAnsi="宋体" w:cs="宋体"/>
                <w:sz w:val="22"/>
                <w:szCs w:val="22"/>
              </w:rPr>
            </w:pPr>
            <w:r w:rsidRPr="001C26EC">
              <w:rPr>
                <w:rFonts w:hint="eastAsia"/>
                <w:sz w:val="22"/>
                <w:szCs w:val="22"/>
              </w:rPr>
              <w:t>0.267</w:t>
            </w:r>
          </w:p>
        </w:tc>
        <w:tc>
          <w:tcPr>
            <w:tcW w:w="933" w:type="pct"/>
            <w:tcBorders>
              <w:right w:val="single" w:sz="4" w:space="0" w:color="auto"/>
            </w:tcBorders>
            <w:shd w:val="clear" w:color="auto" w:fill="auto"/>
            <w:vAlign w:val="center"/>
          </w:tcPr>
          <w:p w:rsidR="00B25064" w:rsidRPr="001C26EC" w:rsidRDefault="00B25064" w:rsidP="00EA273D">
            <w:pPr>
              <w:jc w:val="center"/>
              <w:rPr>
                <w:rFonts w:ascii="宋体" w:hAnsi="宋体" w:cs="宋体"/>
                <w:sz w:val="22"/>
                <w:szCs w:val="22"/>
              </w:rPr>
            </w:pPr>
            <w:r w:rsidRPr="001C26EC">
              <w:rPr>
                <w:rFonts w:hint="eastAsia"/>
                <w:sz w:val="22"/>
                <w:szCs w:val="22"/>
              </w:rPr>
              <w:t>0.220</w:t>
            </w:r>
          </w:p>
        </w:tc>
        <w:tc>
          <w:tcPr>
            <w:tcW w:w="932" w:type="pct"/>
            <w:tcBorders>
              <w:left w:val="single" w:sz="4" w:space="0" w:color="auto"/>
            </w:tcBorders>
            <w:shd w:val="clear" w:color="auto" w:fill="auto"/>
            <w:vAlign w:val="center"/>
          </w:tcPr>
          <w:p w:rsidR="00B25064" w:rsidRPr="001C26EC" w:rsidRDefault="00B25064" w:rsidP="00EA273D">
            <w:pPr>
              <w:jc w:val="center"/>
              <w:rPr>
                <w:rFonts w:ascii="宋体" w:hAnsi="宋体" w:cs="宋体"/>
                <w:sz w:val="22"/>
                <w:szCs w:val="22"/>
              </w:rPr>
            </w:pPr>
            <w:r w:rsidRPr="001C26EC">
              <w:rPr>
                <w:rFonts w:hint="eastAsia"/>
                <w:sz w:val="22"/>
                <w:szCs w:val="22"/>
              </w:rPr>
              <w:t>0.319</w:t>
            </w:r>
          </w:p>
        </w:tc>
      </w:tr>
      <w:tr w:rsidR="00B25064" w:rsidRPr="001C26EC" w:rsidTr="00EA273D">
        <w:trPr>
          <w:jc w:val="center"/>
        </w:trPr>
        <w:tc>
          <w:tcPr>
            <w:tcW w:w="1269" w:type="pct"/>
            <w:vAlign w:val="center"/>
          </w:tcPr>
          <w:p w:rsidR="00B25064" w:rsidRPr="001C26EC" w:rsidRDefault="00B25064" w:rsidP="00EA273D">
            <w:pPr>
              <w:jc w:val="center"/>
            </w:pPr>
            <w:r w:rsidRPr="001C26EC">
              <w:rPr>
                <w:rFonts w:hint="eastAsia"/>
              </w:rPr>
              <w:t>锌</w:t>
            </w:r>
            <w:r w:rsidRPr="001C26EC">
              <w:t>（以干基计）</w:t>
            </w:r>
          </w:p>
        </w:tc>
        <w:tc>
          <w:tcPr>
            <w:tcW w:w="933" w:type="pct"/>
            <w:tcBorders>
              <w:right w:val="single" w:sz="4" w:space="0" w:color="auto"/>
            </w:tcBorders>
            <w:shd w:val="clear" w:color="auto" w:fill="auto"/>
            <w:vAlign w:val="center"/>
          </w:tcPr>
          <w:p w:rsidR="00B25064" w:rsidRPr="001C26EC" w:rsidRDefault="00B25064" w:rsidP="00EA273D">
            <w:pPr>
              <w:jc w:val="center"/>
              <w:rPr>
                <w:rFonts w:ascii="宋体" w:hAnsi="宋体" w:cs="宋体"/>
                <w:sz w:val="22"/>
                <w:szCs w:val="22"/>
              </w:rPr>
            </w:pPr>
            <w:r w:rsidRPr="001C26EC">
              <w:rPr>
                <w:rFonts w:hint="eastAsia"/>
                <w:sz w:val="22"/>
                <w:szCs w:val="22"/>
                <w:highlight w:val="lightGray"/>
              </w:rPr>
              <w:t>5.794</w:t>
            </w:r>
          </w:p>
        </w:tc>
        <w:tc>
          <w:tcPr>
            <w:tcW w:w="933" w:type="pct"/>
            <w:tcBorders>
              <w:left w:val="single" w:sz="4" w:space="0" w:color="auto"/>
            </w:tcBorders>
            <w:shd w:val="clear" w:color="auto" w:fill="auto"/>
            <w:vAlign w:val="center"/>
          </w:tcPr>
          <w:p w:rsidR="00B25064" w:rsidRPr="001C26EC" w:rsidRDefault="00B25064" w:rsidP="00EA273D">
            <w:pPr>
              <w:jc w:val="center"/>
              <w:rPr>
                <w:rFonts w:ascii="宋体" w:hAnsi="宋体" w:cs="宋体"/>
                <w:sz w:val="22"/>
                <w:szCs w:val="22"/>
              </w:rPr>
            </w:pPr>
            <w:r w:rsidRPr="001C26EC">
              <w:rPr>
                <w:rFonts w:hint="eastAsia"/>
                <w:sz w:val="22"/>
                <w:szCs w:val="22"/>
              </w:rPr>
              <w:t>0.595</w:t>
            </w:r>
          </w:p>
        </w:tc>
        <w:tc>
          <w:tcPr>
            <w:tcW w:w="933" w:type="pct"/>
            <w:tcBorders>
              <w:right w:val="single" w:sz="4" w:space="0" w:color="auto"/>
            </w:tcBorders>
            <w:shd w:val="clear" w:color="auto" w:fill="auto"/>
            <w:vAlign w:val="center"/>
          </w:tcPr>
          <w:p w:rsidR="00B25064" w:rsidRPr="001C26EC" w:rsidRDefault="00B25064" w:rsidP="00EA273D">
            <w:pPr>
              <w:jc w:val="center"/>
              <w:rPr>
                <w:rFonts w:ascii="宋体" w:hAnsi="宋体" w:cs="宋体"/>
                <w:sz w:val="22"/>
                <w:szCs w:val="22"/>
              </w:rPr>
            </w:pPr>
            <w:r w:rsidRPr="001C26EC">
              <w:rPr>
                <w:rFonts w:hint="eastAsia"/>
                <w:sz w:val="22"/>
                <w:szCs w:val="22"/>
              </w:rPr>
              <w:t>0.536</w:t>
            </w:r>
          </w:p>
        </w:tc>
        <w:tc>
          <w:tcPr>
            <w:tcW w:w="932" w:type="pct"/>
            <w:tcBorders>
              <w:left w:val="single" w:sz="4" w:space="0" w:color="auto"/>
            </w:tcBorders>
            <w:shd w:val="clear" w:color="auto" w:fill="auto"/>
            <w:vAlign w:val="center"/>
          </w:tcPr>
          <w:p w:rsidR="00B25064" w:rsidRPr="001C26EC" w:rsidRDefault="00B25064" w:rsidP="00EA273D">
            <w:pPr>
              <w:jc w:val="center"/>
              <w:rPr>
                <w:rFonts w:ascii="宋体" w:hAnsi="宋体" w:cs="宋体"/>
                <w:sz w:val="22"/>
                <w:szCs w:val="22"/>
              </w:rPr>
            </w:pPr>
            <w:r w:rsidRPr="001C26EC">
              <w:rPr>
                <w:rFonts w:hint="eastAsia"/>
                <w:sz w:val="22"/>
                <w:szCs w:val="22"/>
              </w:rPr>
              <w:t>0.227</w:t>
            </w:r>
          </w:p>
        </w:tc>
      </w:tr>
      <w:tr w:rsidR="00B25064" w:rsidRPr="001C26EC" w:rsidTr="00EA273D">
        <w:trPr>
          <w:jc w:val="center"/>
        </w:trPr>
        <w:tc>
          <w:tcPr>
            <w:tcW w:w="1269" w:type="pct"/>
            <w:vAlign w:val="center"/>
          </w:tcPr>
          <w:p w:rsidR="00B25064" w:rsidRPr="001C26EC" w:rsidRDefault="00B25064" w:rsidP="00EA273D">
            <w:pPr>
              <w:jc w:val="center"/>
            </w:pPr>
            <w:bookmarkStart w:id="0" w:name="_Hlk372298247"/>
            <w:r w:rsidRPr="001C26EC">
              <w:rPr>
                <w:rFonts w:hint="eastAsia"/>
              </w:rPr>
              <w:t>镍</w:t>
            </w:r>
            <w:r w:rsidRPr="001C26EC">
              <w:t>（以干基计）</w:t>
            </w:r>
          </w:p>
        </w:tc>
        <w:tc>
          <w:tcPr>
            <w:tcW w:w="933" w:type="pct"/>
            <w:tcBorders>
              <w:right w:val="single" w:sz="4" w:space="0" w:color="auto"/>
            </w:tcBorders>
            <w:shd w:val="clear" w:color="auto" w:fill="auto"/>
            <w:vAlign w:val="center"/>
          </w:tcPr>
          <w:p w:rsidR="00B25064" w:rsidRPr="001C26EC" w:rsidRDefault="00B25064" w:rsidP="00EA273D">
            <w:pPr>
              <w:jc w:val="center"/>
              <w:rPr>
                <w:rFonts w:ascii="宋体" w:hAnsi="宋体" w:cs="宋体"/>
                <w:sz w:val="22"/>
                <w:szCs w:val="22"/>
              </w:rPr>
            </w:pPr>
            <w:r w:rsidRPr="001C26EC">
              <w:rPr>
                <w:rFonts w:hint="eastAsia"/>
                <w:sz w:val="22"/>
                <w:szCs w:val="22"/>
              </w:rPr>
              <w:t>0.405</w:t>
            </w:r>
          </w:p>
        </w:tc>
        <w:tc>
          <w:tcPr>
            <w:tcW w:w="933" w:type="pct"/>
            <w:tcBorders>
              <w:left w:val="single" w:sz="4" w:space="0" w:color="auto"/>
            </w:tcBorders>
            <w:shd w:val="clear" w:color="auto" w:fill="auto"/>
            <w:vAlign w:val="center"/>
          </w:tcPr>
          <w:p w:rsidR="00B25064" w:rsidRPr="001C26EC" w:rsidRDefault="00B25064" w:rsidP="00EA273D">
            <w:pPr>
              <w:jc w:val="center"/>
              <w:rPr>
                <w:rFonts w:ascii="宋体" w:hAnsi="宋体" w:cs="宋体"/>
                <w:sz w:val="22"/>
                <w:szCs w:val="22"/>
              </w:rPr>
            </w:pPr>
            <w:r w:rsidRPr="001C26EC">
              <w:rPr>
                <w:rFonts w:hint="eastAsia"/>
                <w:sz w:val="22"/>
                <w:szCs w:val="22"/>
              </w:rPr>
              <w:t>0.393</w:t>
            </w:r>
          </w:p>
        </w:tc>
        <w:tc>
          <w:tcPr>
            <w:tcW w:w="933" w:type="pct"/>
            <w:tcBorders>
              <w:right w:val="single" w:sz="4" w:space="0" w:color="auto"/>
            </w:tcBorders>
            <w:shd w:val="clear" w:color="auto" w:fill="auto"/>
            <w:vAlign w:val="center"/>
          </w:tcPr>
          <w:p w:rsidR="00B25064" w:rsidRPr="001C26EC" w:rsidRDefault="00B25064" w:rsidP="00EA273D">
            <w:pPr>
              <w:jc w:val="center"/>
              <w:rPr>
                <w:rFonts w:ascii="宋体" w:hAnsi="宋体" w:cs="宋体"/>
                <w:sz w:val="22"/>
                <w:szCs w:val="22"/>
              </w:rPr>
            </w:pPr>
            <w:r w:rsidRPr="001C26EC">
              <w:rPr>
                <w:rFonts w:hint="eastAsia"/>
                <w:sz w:val="22"/>
                <w:szCs w:val="22"/>
              </w:rPr>
              <w:t>0.400</w:t>
            </w:r>
          </w:p>
        </w:tc>
        <w:tc>
          <w:tcPr>
            <w:tcW w:w="932" w:type="pct"/>
            <w:tcBorders>
              <w:left w:val="single" w:sz="4" w:space="0" w:color="auto"/>
            </w:tcBorders>
            <w:shd w:val="clear" w:color="auto" w:fill="auto"/>
            <w:vAlign w:val="center"/>
          </w:tcPr>
          <w:p w:rsidR="00B25064" w:rsidRPr="001C26EC" w:rsidRDefault="00B25064" w:rsidP="00EA273D">
            <w:pPr>
              <w:jc w:val="center"/>
              <w:rPr>
                <w:rFonts w:ascii="宋体" w:hAnsi="宋体" w:cs="宋体"/>
                <w:sz w:val="22"/>
                <w:szCs w:val="22"/>
              </w:rPr>
            </w:pPr>
            <w:r w:rsidRPr="001C26EC">
              <w:rPr>
                <w:rFonts w:hint="eastAsia"/>
                <w:sz w:val="22"/>
                <w:szCs w:val="22"/>
              </w:rPr>
              <w:t>0.534</w:t>
            </w:r>
          </w:p>
        </w:tc>
      </w:tr>
    </w:tbl>
    <w:bookmarkEnd w:id="0"/>
    <w:p w:rsidR="00B25064" w:rsidRPr="001C26EC" w:rsidRDefault="00B25064" w:rsidP="00B25064">
      <w:pPr>
        <w:rPr>
          <w:kern w:val="0"/>
          <w:sz w:val="18"/>
          <w:szCs w:val="18"/>
        </w:rPr>
      </w:pPr>
      <w:r w:rsidRPr="001C26EC">
        <w:rPr>
          <w:rFonts w:hint="eastAsia"/>
          <w:kern w:val="0"/>
          <w:sz w:val="18"/>
          <w:szCs w:val="18"/>
        </w:rPr>
        <w:t>注：对于未检出的项目不做评价。</w:t>
      </w:r>
    </w:p>
    <w:p w:rsidR="00B25064" w:rsidRPr="001C26EC" w:rsidRDefault="00B25064" w:rsidP="00B25064">
      <w:pPr>
        <w:rPr>
          <w:kern w:val="0"/>
          <w:sz w:val="18"/>
          <w:szCs w:val="18"/>
        </w:rPr>
      </w:pPr>
    </w:p>
    <w:p w:rsidR="00B25064" w:rsidRPr="001C26EC" w:rsidRDefault="00B25064" w:rsidP="00B25064">
      <w:pPr>
        <w:spacing w:line="360" w:lineRule="auto"/>
        <w:ind w:firstLine="480"/>
        <w:rPr>
          <w:bCs/>
          <w:sz w:val="24"/>
        </w:rPr>
      </w:pPr>
      <w:r w:rsidRPr="001C26EC">
        <w:rPr>
          <w:kern w:val="0"/>
          <w:sz w:val="24"/>
        </w:rPr>
        <w:t>从以上监测结果可以看出，土壤中所监测污染物含量除现有厂区内锌超标其</w:t>
      </w:r>
      <w:r w:rsidRPr="001C26EC">
        <w:rPr>
          <w:kern w:val="0"/>
          <w:sz w:val="24"/>
        </w:rPr>
        <w:lastRenderedPageBreak/>
        <w:t>余指标均小于</w:t>
      </w:r>
      <w:r w:rsidRPr="001C26EC">
        <w:rPr>
          <w:bCs/>
          <w:sz w:val="24"/>
        </w:rPr>
        <w:t>《土壤环境质量标准》（</w:t>
      </w:r>
      <w:r w:rsidRPr="001C26EC">
        <w:rPr>
          <w:bCs/>
          <w:sz w:val="24"/>
        </w:rPr>
        <w:t>GB15618-1885</w:t>
      </w:r>
      <w:r w:rsidRPr="001C26EC">
        <w:rPr>
          <w:bCs/>
          <w:sz w:val="24"/>
        </w:rPr>
        <w:t>）二级标准，说明目拟建厂区内的土壤基本没有受到污染，企业应继续加强</w:t>
      </w:r>
      <w:r w:rsidRPr="001C26EC">
        <w:rPr>
          <w:sz w:val="24"/>
        </w:rPr>
        <w:t>应重视拟建厂址的土壤环境保护；现有厂区拆除后场地改作商业用地，现有厂区土壤不再受污染影响</w:t>
      </w:r>
      <w:r w:rsidRPr="001C26EC">
        <w:rPr>
          <w:bCs/>
          <w:sz w:val="24"/>
        </w:rPr>
        <w:t>。</w:t>
      </w:r>
      <w:r w:rsidRPr="001C26EC">
        <w:rPr>
          <w:kern w:val="0"/>
          <w:sz w:val="24"/>
          <w:lang w:val="zh-CN"/>
        </w:rPr>
        <w:t>土壤修复依据《场地环境调查技术导则》</w:t>
      </w:r>
      <w:r w:rsidRPr="001C26EC">
        <w:rPr>
          <w:kern w:val="0"/>
          <w:sz w:val="24"/>
          <w:lang w:val="zh-CN"/>
        </w:rPr>
        <w:t>(HJ25.1-2014)</w:t>
      </w:r>
      <w:r w:rsidRPr="001C26EC">
        <w:rPr>
          <w:kern w:val="0"/>
          <w:sz w:val="24"/>
          <w:lang w:val="zh-CN"/>
        </w:rPr>
        <w:t>、《场地环境监测技术导则》</w:t>
      </w:r>
      <w:r w:rsidRPr="001C26EC">
        <w:rPr>
          <w:kern w:val="0"/>
          <w:sz w:val="24"/>
          <w:lang w:val="zh-CN"/>
        </w:rPr>
        <w:t>(HJ25.2-2014)</w:t>
      </w:r>
      <w:r w:rsidRPr="001C26EC">
        <w:rPr>
          <w:kern w:val="0"/>
          <w:sz w:val="24"/>
          <w:lang w:val="zh-CN"/>
        </w:rPr>
        <w:t>、《污染场地风险评估技术导则》</w:t>
      </w:r>
      <w:r w:rsidRPr="001C26EC">
        <w:rPr>
          <w:kern w:val="0"/>
          <w:sz w:val="24"/>
          <w:lang w:val="zh-CN"/>
        </w:rPr>
        <w:t>(HJ25.3-2014)</w:t>
      </w:r>
      <w:r w:rsidRPr="001C26EC">
        <w:rPr>
          <w:kern w:val="0"/>
          <w:sz w:val="24"/>
          <w:lang w:val="zh-CN"/>
        </w:rPr>
        <w:t>、《污染场地土壤修复技术导则》</w:t>
      </w:r>
      <w:r w:rsidRPr="001C26EC">
        <w:rPr>
          <w:kern w:val="0"/>
          <w:sz w:val="24"/>
          <w:lang w:val="zh-CN"/>
        </w:rPr>
        <w:t>(HJ25.4-2014)</w:t>
      </w:r>
      <w:r w:rsidRPr="001C26EC">
        <w:rPr>
          <w:kern w:val="0"/>
          <w:sz w:val="24"/>
          <w:lang w:val="zh-CN"/>
        </w:rPr>
        <w:t>进行土壤修复。</w:t>
      </w:r>
    </w:p>
    <w:p w:rsidR="006E7A68" w:rsidRPr="000D55B4" w:rsidRDefault="000D55B4" w:rsidP="000D55B4">
      <w:pPr>
        <w:spacing w:line="360" w:lineRule="auto"/>
        <w:ind w:firstLine="480"/>
        <w:rPr>
          <w:kern w:val="0"/>
          <w:sz w:val="24"/>
          <w:lang w:val="zh-CN"/>
        </w:rPr>
      </w:pPr>
      <w:r w:rsidRPr="000D55B4">
        <w:rPr>
          <w:rFonts w:hint="eastAsia"/>
          <w:kern w:val="0"/>
          <w:sz w:val="24"/>
          <w:lang w:val="zh-CN"/>
        </w:rPr>
        <w:t>注：</w:t>
      </w:r>
      <w:r>
        <w:rPr>
          <w:rFonts w:hint="eastAsia"/>
          <w:kern w:val="0"/>
          <w:sz w:val="24"/>
          <w:lang w:val="zh-CN"/>
        </w:rPr>
        <w:t>数据摘选自《济南华阳经固件有限公司迁建年产五万吨高强度紧固件项目——环境影响报告</w:t>
      </w:r>
      <w:bookmarkStart w:id="1" w:name="_GoBack"/>
      <w:bookmarkEnd w:id="1"/>
      <w:r>
        <w:rPr>
          <w:rFonts w:hint="eastAsia"/>
          <w:kern w:val="0"/>
          <w:sz w:val="24"/>
          <w:lang w:val="zh-CN"/>
        </w:rPr>
        <w:t>书》第十章生态及环境影响分析。</w:t>
      </w:r>
    </w:p>
    <w:sectPr w:rsidR="006E7A68" w:rsidRPr="000D55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41C" w:rsidRDefault="002E341C" w:rsidP="00B25064">
      <w:r>
        <w:separator/>
      </w:r>
    </w:p>
  </w:endnote>
  <w:endnote w:type="continuationSeparator" w:id="0">
    <w:p w:rsidR="002E341C" w:rsidRDefault="002E341C" w:rsidP="00B2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41C" w:rsidRDefault="002E341C" w:rsidP="00B25064">
      <w:r>
        <w:separator/>
      </w:r>
    </w:p>
  </w:footnote>
  <w:footnote w:type="continuationSeparator" w:id="0">
    <w:p w:rsidR="002E341C" w:rsidRDefault="002E341C" w:rsidP="00B250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94F"/>
    <w:rsid w:val="000D55B4"/>
    <w:rsid w:val="0023694F"/>
    <w:rsid w:val="002E341C"/>
    <w:rsid w:val="006E7A68"/>
    <w:rsid w:val="00B25064"/>
    <w:rsid w:val="00E51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0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506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25064"/>
    <w:rPr>
      <w:sz w:val="18"/>
      <w:szCs w:val="18"/>
    </w:rPr>
  </w:style>
  <w:style w:type="paragraph" w:styleId="a4">
    <w:name w:val="footer"/>
    <w:basedOn w:val="a"/>
    <w:link w:val="Char0"/>
    <w:unhideWhenUsed/>
    <w:rsid w:val="00B2506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B25064"/>
    <w:rPr>
      <w:sz w:val="18"/>
      <w:szCs w:val="18"/>
    </w:rPr>
  </w:style>
  <w:style w:type="paragraph" w:styleId="a5">
    <w:name w:val="Plain Text"/>
    <w:aliases w:val="表格文字,普通文字 Char,普通文字 Char Char Char,普通文字 Char Char Char Char Char Char Char Char,普通文字 Char Char Char Char Char Char Char,文字缩进,普通文字,普通文字 Char Char Char Char,表内文字"/>
    <w:basedOn w:val="a"/>
    <w:link w:val="Char1"/>
    <w:rsid w:val="00B25064"/>
    <w:rPr>
      <w:rFonts w:ascii="宋体" w:hAnsi="Courier New" w:cs="Courier New" w:hint="eastAsia"/>
      <w:szCs w:val="21"/>
    </w:rPr>
  </w:style>
  <w:style w:type="character" w:customStyle="1" w:styleId="Char1">
    <w:name w:val="纯文本 Char"/>
    <w:aliases w:val="表格文字 Char,普通文字 Char Char,普通文字 Char Char Char Char1,普通文字 Char Char Char Char Char Char Char Char Char,普通文字 Char Char Char Char Char Char Char Char1,文字缩进 Char,普通文字 Char1,普通文字 Char Char Char Char Char,表内文字 Char"/>
    <w:basedOn w:val="a0"/>
    <w:link w:val="a5"/>
    <w:rsid w:val="00B25064"/>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0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506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25064"/>
    <w:rPr>
      <w:sz w:val="18"/>
      <w:szCs w:val="18"/>
    </w:rPr>
  </w:style>
  <w:style w:type="paragraph" w:styleId="a4">
    <w:name w:val="footer"/>
    <w:basedOn w:val="a"/>
    <w:link w:val="Char0"/>
    <w:unhideWhenUsed/>
    <w:rsid w:val="00B2506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B25064"/>
    <w:rPr>
      <w:sz w:val="18"/>
      <w:szCs w:val="18"/>
    </w:rPr>
  </w:style>
  <w:style w:type="paragraph" w:styleId="a5">
    <w:name w:val="Plain Text"/>
    <w:aliases w:val="表格文字,普通文字 Char,普通文字 Char Char Char,普通文字 Char Char Char Char Char Char Char Char,普通文字 Char Char Char Char Char Char Char,文字缩进,普通文字,普通文字 Char Char Char Char,表内文字"/>
    <w:basedOn w:val="a"/>
    <w:link w:val="Char1"/>
    <w:rsid w:val="00B25064"/>
    <w:rPr>
      <w:rFonts w:ascii="宋体" w:hAnsi="Courier New" w:cs="Courier New" w:hint="eastAsia"/>
      <w:szCs w:val="21"/>
    </w:rPr>
  </w:style>
  <w:style w:type="character" w:customStyle="1" w:styleId="Char1">
    <w:name w:val="纯文本 Char"/>
    <w:aliases w:val="表格文字 Char,普通文字 Char Char,普通文字 Char Char Char Char1,普通文字 Char Char Char Char Char Char Char Char Char,普通文字 Char Char Char Char Char Char Char Char1,文字缩进 Char,普通文字 Char1,普通文字 Char Char Char Char Char,表内文字 Char"/>
    <w:basedOn w:val="a0"/>
    <w:link w:val="a5"/>
    <w:rsid w:val="00B25064"/>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422</Words>
  <Characters>2408</Characters>
  <Application>Microsoft Office Word</Application>
  <DocSecurity>0</DocSecurity>
  <Lines>20</Lines>
  <Paragraphs>5</Paragraphs>
  <ScaleCrop>false</ScaleCrop>
  <Company>微软中国</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2017-10-27T09:15:00Z</dcterms:created>
  <dcterms:modified xsi:type="dcterms:W3CDTF">2017-10-27T09:20:00Z</dcterms:modified>
</cp:coreProperties>
</file>